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99" w:rsidRPr="00916369" w:rsidRDefault="003721D0" w:rsidP="00916369">
      <w:pPr>
        <w:pStyle w:val="HeadingOne"/>
      </w:pPr>
      <w:r>
        <w:rPr>
          <w:noProof/>
          <w:lang w:eastAsia="en-CA"/>
        </w:rPr>
        <w:drawing>
          <wp:anchor distT="0" distB="0" distL="114300" distR="114300" simplePos="0" relativeHeight="251743232" behindDoc="1" locked="0" layoutInCell="1" allowOverlap="1">
            <wp:simplePos x="0" y="0"/>
            <wp:positionH relativeFrom="column">
              <wp:posOffset>-2359025</wp:posOffset>
            </wp:positionH>
            <wp:positionV relativeFrom="paragraph">
              <wp:posOffset>-1657350</wp:posOffset>
            </wp:positionV>
            <wp:extent cx="8362218" cy="10796593"/>
            <wp:effectExtent l="0" t="0" r="127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362218" cy="10796593"/>
                    </a:xfrm>
                    <a:prstGeom prst="rect">
                      <a:avLst/>
                    </a:prstGeom>
                  </pic:spPr>
                </pic:pic>
              </a:graphicData>
            </a:graphic>
            <wp14:sizeRelH relativeFrom="page">
              <wp14:pctWidth>0</wp14:pctWidth>
            </wp14:sizeRelH>
            <wp14:sizeRelV relativeFrom="page">
              <wp14:pctHeight>0</wp14:pctHeight>
            </wp14:sizeRelV>
          </wp:anchor>
        </w:drawing>
      </w:r>
      <w:r w:rsidR="007A617D" w:rsidRPr="00916369">
        <w:t xml:space="preserve"> </w:t>
      </w:r>
      <w:r w:rsidR="00B20C99" w:rsidRPr="00916369">
        <w:br w:type="page"/>
      </w:r>
    </w:p>
    <w:sdt>
      <w:sdtPr>
        <w:rPr>
          <w:rFonts w:asciiTheme="minorHAnsi" w:eastAsiaTheme="minorHAnsi" w:hAnsiTheme="minorHAnsi" w:cstheme="minorBidi"/>
          <w:color w:val="auto"/>
          <w:sz w:val="22"/>
          <w:szCs w:val="22"/>
          <w:lang w:val="en-CA"/>
        </w:rPr>
        <w:id w:val="1745993573"/>
        <w:docPartObj>
          <w:docPartGallery w:val="Table of Contents"/>
          <w:docPartUnique/>
        </w:docPartObj>
      </w:sdtPr>
      <w:sdtEndPr>
        <w:rPr>
          <w:b/>
          <w:bCs/>
          <w:noProof/>
        </w:rPr>
      </w:sdtEndPr>
      <w:sdtContent>
        <w:p w:rsidR="00B20C99" w:rsidRDefault="00B20C99">
          <w:pPr>
            <w:pStyle w:val="TOCHeading"/>
          </w:pPr>
          <w:r>
            <w:t>Table of Contents</w:t>
          </w:r>
        </w:p>
        <w:p w:rsidR="006038A8" w:rsidRDefault="00B20C99">
          <w:pPr>
            <w:pStyle w:val="TOC1"/>
            <w:tabs>
              <w:tab w:val="right" w:leader="dot" w:pos="7104"/>
            </w:tabs>
            <w:rPr>
              <w:rFonts w:eastAsiaTheme="minorEastAsia"/>
              <w:noProof/>
              <w:lang w:eastAsia="en-CA"/>
            </w:rPr>
          </w:pPr>
          <w:r>
            <w:fldChar w:fldCharType="begin"/>
          </w:r>
          <w:r>
            <w:instrText xml:space="preserve"> TOC \o "1-4" \t "Heading Two,2" </w:instrText>
          </w:r>
          <w:r>
            <w:fldChar w:fldCharType="separate"/>
          </w:r>
          <w:r w:rsidR="006038A8">
            <w:rPr>
              <w:noProof/>
            </w:rPr>
            <w:t>Message from the CEO</w:t>
          </w:r>
          <w:r w:rsidR="006038A8">
            <w:rPr>
              <w:noProof/>
            </w:rPr>
            <w:tab/>
          </w:r>
          <w:r w:rsidR="006038A8">
            <w:rPr>
              <w:noProof/>
            </w:rPr>
            <w:fldChar w:fldCharType="begin"/>
          </w:r>
          <w:r w:rsidR="006038A8">
            <w:rPr>
              <w:noProof/>
            </w:rPr>
            <w:instrText xml:space="preserve"> PAGEREF _Toc84435465 \h </w:instrText>
          </w:r>
          <w:r w:rsidR="006038A8">
            <w:rPr>
              <w:noProof/>
            </w:rPr>
          </w:r>
          <w:r w:rsidR="006038A8">
            <w:rPr>
              <w:noProof/>
            </w:rPr>
            <w:fldChar w:fldCharType="separate"/>
          </w:r>
          <w:r w:rsidR="00916369">
            <w:rPr>
              <w:noProof/>
            </w:rPr>
            <w:t>3</w:t>
          </w:r>
          <w:r w:rsidR="006038A8">
            <w:rPr>
              <w:noProof/>
            </w:rPr>
            <w:fldChar w:fldCharType="end"/>
          </w:r>
        </w:p>
        <w:p w:rsidR="006038A8" w:rsidRDefault="006038A8">
          <w:pPr>
            <w:pStyle w:val="TOC1"/>
            <w:tabs>
              <w:tab w:val="right" w:leader="dot" w:pos="7104"/>
            </w:tabs>
            <w:rPr>
              <w:rFonts w:eastAsiaTheme="minorEastAsia"/>
              <w:noProof/>
              <w:lang w:eastAsia="en-CA"/>
            </w:rPr>
          </w:pPr>
          <w:r>
            <w:rPr>
              <w:noProof/>
              <w:lang w:eastAsia="en-CA"/>
            </w:rPr>
            <w:t>Who We Are</w:t>
          </w:r>
          <w:r>
            <w:rPr>
              <w:noProof/>
            </w:rPr>
            <w:tab/>
          </w:r>
          <w:r>
            <w:rPr>
              <w:noProof/>
            </w:rPr>
            <w:fldChar w:fldCharType="begin"/>
          </w:r>
          <w:r>
            <w:rPr>
              <w:noProof/>
            </w:rPr>
            <w:instrText xml:space="preserve"> PAGEREF _Toc84435466 \h </w:instrText>
          </w:r>
          <w:r>
            <w:rPr>
              <w:noProof/>
            </w:rPr>
          </w:r>
          <w:r>
            <w:rPr>
              <w:noProof/>
            </w:rPr>
            <w:fldChar w:fldCharType="separate"/>
          </w:r>
          <w:r w:rsidR="00916369">
            <w:rPr>
              <w:noProof/>
            </w:rPr>
            <w:t>5</w:t>
          </w:r>
          <w:r>
            <w:rPr>
              <w:noProof/>
            </w:rPr>
            <w:fldChar w:fldCharType="end"/>
          </w:r>
        </w:p>
        <w:p w:rsidR="006038A8" w:rsidRDefault="006038A8">
          <w:pPr>
            <w:pStyle w:val="TOC1"/>
            <w:tabs>
              <w:tab w:val="right" w:leader="dot" w:pos="7104"/>
            </w:tabs>
            <w:rPr>
              <w:rFonts w:eastAsiaTheme="minorEastAsia"/>
              <w:noProof/>
              <w:lang w:eastAsia="en-CA"/>
            </w:rPr>
          </w:pPr>
          <w:r>
            <w:rPr>
              <w:noProof/>
              <w:lang w:eastAsia="en-CA"/>
            </w:rPr>
            <w:t>Ornge’s Renewed Mission</w:t>
          </w:r>
          <w:r>
            <w:rPr>
              <w:noProof/>
            </w:rPr>
            <w:tab/>
          </w:r>
          <w:r>
            <w:rPr>
              <w:noProof/>
            </w:rPr>
            <w:fldChar w:fldCharType="begin"/>
          </w:r>
          <w:r>
            <w:rPr>
              <w:noProof/>
            </w:rPr>
            <w:instrText xml:space="preserve"> PAGEREF _Toc84435468 \h </w:instrText>
          </w:r>
          <w:r>
            <w:rPr>
              <w:noProof/>
            </w:rPr>
          </w:r>
          <w:r>
            <w:rPr>
              <w:noProof/>
            </w:rPr>
            <w:fldChar w:fldCharType="separate"/>
          </w:r>
          <w:r w:rsidR="00916369">
            <w:rPr>
              <w:noProof/>
            </w:rPr>
            <w:t>6</w:t>
          </w:r>
          <w:r>
            <w:rPr>
              <w:noProof/>
            </w:rPr>
            <w:fldChar w:fldCharType="end"/>
          </w:r>
        </w:p>
        <w:p w:rsidR="006038A8" w:rsidRDefault="006038A8">
          <w:pPr>
            <w:pStyle w:val="TOC1"/>
            <w:tabs>
              <w:tab w:val="right" w:leader="dot" w:pos="7104"/>
            </w:tabs>
            <w:rPr>
              <w:rFonts w:eastAsiaTheme="minorEastAsia"/>
              <w:noProof/>
              <w:lang w:eastAsia="en-CA"/>
            </w:rPr>
          </w:pPr>
          <w:r>
            <w:rPr>
              <w:noProof/>
              <w:lang w:eastAsia="en-CA"/>
            </w:rPr>
            <w:t>Facts, Figures and Trends</w:t>
          </w:r>
          <w:r>
            <w:rPr>
              <w:noProof/>
            </w:rPr>
            <w:tab/>
          </w:r>
          <w:r>
            <w:rPr>
              <w:noProof/>
            </w:rPr>
            <w:fldChar w:fldCharType="begin"/>
          </w:r>
          <w:r>
            <w:rPr>
              <w:noProof/>
            </w:rPr>
            <w:instrText xml:space="preserve"> PAGEREF _Toc84435473 \h </w:instrText>
          </w:r>
          <w:r>
            <w:rPr>
              <w:noProof/>
            </w:rPr>
          </w:r>
          <w:r>
            <w:rPr>
              <w:noProof/>
            </w:rPr>
            <w:fldChar w:fldCharType="separate"/>
          </w:r>
          <w:r w:rsidR="00916369">
            <w:rPr>
              <w:noProof/>
            </w:rPr>
            <w:t>8</w:t>
          </w:r>
          <w:r>
            <w:rPr>
              <w:noProof/>
            </w:rPr>
            <w:fldChar w:fldCharType="end"/>
          </w:r>
        </w:p>
        <w:p w:rsidR="006038A8" w:rsidRDefault="006038A8">
          <w:pPr>
            <w:pStyle w:val="TOC1"/>
            <w:tabs>
              <w:tab w:val="right" w:leader="dot" w:pos="7104"/>
            </w:tabs>
            <w:rPr>
              <w:rFonts w:eastAsiaTheme="minorEastAsia"/>
              <w:noProof/>
              <w:lang w:eastAsia="en-CA"/>
            </w:rPr>
          </w:pPr>
          <w:r>
            <w:rPr>
              <w:noProof/>
            </w:rPr>
            <w:t>How Did We Do</w:t>
          </w:r>
          <w:r>
            <w:rPr>
              <w:noProof/>
            </w:rPr>
            <w:tab/>
          </w:r>
          <w:r>
            <w:rPr>
              <w:noProof/>
            </w:rPr>
            <w:fldChar w:fldCharType="begin"/>
          </w:r>
          <w:r>
            <w:rPr>
              <w:noProof/>
            </w:rPr>
            <w:instrText xml:space="preserve"> PAGEREF _Toc84435479 \h </w:instrText>
          </w:r>
          <w:r>
            <w:rPr>
              <w:noProof/>
            </w:rPr>
          </w:r>
          <w:r>
            <w:rPr>
              <w:noProof/>
            </w:rPr>
            <w:fldChar w:fldCharType="separate"/>
          </w:r>
          <w:r w:rsidR="00916369">
            <w:rPr>
              <w:noProof/>
            </w:rPr>
            <w:t>14</w:t>
          </w:r>
          <w:r>
            <w:rPr>
              <w:noProof/>
            </w:rPr>
            <w:fldChar w:fldCharType="end"/>
          </w:r>
        </w:p>
        <w:p w:rsidR="006038A8" w:rsidRDefault="006038A8">
          <w:pPr>
            <w:pStyle w:val="TOC1"/>
            <w:tabs>
              <w:tab w:val="right" w:leader="dot" w:pos="7104"/>
            </w:tabs>
            <w:rPr>
              <w:rFonts w:eastAsiaTheme="minorEastAsia"/>
              <w:noProof/>
              <w:lang w:eastAsia="en-CA"/>
            </w:rPr>
          </w:pPr>
          <w:r w:rsidRPr="004C2B03">
            <w:rPr>
              <w:noProof/>
              <w:lang w:val="en-US"/>
            </w:rPr>
            <w:t>Our Renewed Strategic Plan – iPropel 2021-2024</w:t>
          </w:r>
          <w:r>
            <w:rPr>
              <w:noProof/>
            </w:rPr>
            <w:tab/>
          </w:r>
          <w:r>
            <w:rPr>
              <w:noProof/>
            </w:rPr>
            <w:fldChar w:fldCharType="begin"/>
          </w:r>
          <w:r>
            <w:rPr>
              <w:noProof/>
            </w:rPr>
            <w:instrText xml:space="preserve"> PAGEREF _Toc84435483 \h </w:instrText>
          </w:r>
          <w:r>
            <w:rPr>
              <w:noProof/>
            </w:rPr>
          </w:r>
          <w:r>
            <w:rPr>
              <w:noProof/>
            </w:rPr>
            <w:fldChar w:fldCharType="separate"/>
          </w:r>
          <w:r w:rsidR="00916369">
            <w:rPr>
              <w:noProof/>
            </w:rPr>
            <w:t>18</w:t>
          </w:r>
          <w:r>
            <w:rPr>
              <w:noProof/>
            </w:rPr>
            <w:fldChar w:fldCharType="end"/>
          </w:r>
        </w:p>
        <w:p w:rsidR="006038A8" w:rsidRDefault="006038A8">
          <w:pPr>
            <w:pStyle w:val="TOC1"/>
            <w:tabs>
              <w:tab w:val="right" w:leader="dot" w:pos="7104"/>
            </w:tabs>
            <w:rPr>
              <w:rFonts w:eastAsiaTheme="minorEastAsia"/>
              <w:noProof/>
              <w:lang w:eastAsia="en-CA"/>
            </w:rPr>
          </w:pPr>
          <w:r w:rsidRPr="004C2B03">
            <w:rPr>
              <w:noProof/>
              <w:lang w:val="en-US"/>
            </w:rPr>
            <w:t>COVID-19 Operations at Ornge</w:t>
          </w:r>
          <w:r>
            <w:rPr>
              <w:noProof/>
            </w:rPr>
            <w:tab/>
          </w:r>
          <w:r>
            <w:rPr>
              <w:noProof/>
            </w:rPr>
            <w:fldChar w:fldCharType="begin"/>
          </w:r>
          <w:r>
            <w:rPr>
              <w:noProof/>
            </w:rPr>
            <w:instrText xml:space="preserve"> PAGEREF _Toc84435484 \h </w:instrText>
          </w:r>
          <w:r>
            <w:rPr>
              <w:noProof/>
            </w:rPr>
          </w:r>
          <w:r>
            <w:rPr>
              <w:noProof/>
            </w:rPr>
            <w:fldChar w:fldCharType="separate"/>
          </w:r>
          <w:r w:rsidR="00916369">
            <w:rPr>
              <w:noProof/>
            </w:rPr>
            <w:t>20</w:t>
          </w:r>
          <w:r>
            <w:rPr>
              <w:noProof/>
            </w:rPr>
            <w:fldChar w:fldCharType="end"/>
          </w:r>
        </w:p>
        <w:p w:rsidR="006038A8" w:rsidRDefault="006038A8">
          <w:pPr>
            <w:pStyle w:val="TOC1"/>
            <w:tabs>
              <w:tab w:val="right" w:leader="dot" w:pos="7104"/>
            </w:tabs>
            <w:rPr>
              <w:rFonts w:eastAsiaTheme="minorEastAsia"/>
              <w:noProof/>
              <w:lang w:eastAsia="en-CA"/>
            </w:rPr>
          </w:pPr>
          <w:r>
            <w:rPr>
              <w:noProof/>
            </w:rPr>
            <w:t>2021 Operational Highlights —Operation Remote Immunity</w:t>
          </w:r>
          <w:r>
            <w:rPr>
              <w:noProof/>
            </w:rPr>
            <w:tab/>
          </w:r>
          <w:r>
            <w:rPr>
              <w:noProof/>
            </w:rPr>
            <w:fldChar w:fldCharType="begin"/>
          </w:r>
          <w:r>
            <w:rPr>
              <w:noProof/>
            </w:rPr>
            <w:instrText xml:space="preserve"> PAGEREF _Toc84435485 \h </w:instrText>
          </w:r>
          <w:r>
            <w:rPr>
              <w:noProof/>
            </w:rPr>
          </w:r>
          <w:r>
            <w:rPr>
              <w:noProof/>
            </w:rPr>
            <w:fldChar w:fldCharType="separate"/>
          </w:r>
          <w:r w:rsidR="00916369">
            <w:rPr>
              <w:noProof/>
            </w:rPr>
            <w:t>22</w:t>
          </w:r>
          <w:r>
            <w:rPr>
              <w:noProof/>
            </w:rPr>
            <w:fldChar w:fldCharType="end"/>
          </w:r>
        </w:p>
        <w:p w:rsidR="006038A8" w:rsidRDefault="006038A8">
          <w:pPr>
            <w:pStyle w:val="TOC2"/>
            <w:tabs>
              <w:tab w:val="right" w:leader="dot" w:pos="7104"/>
            </w:tabs>
            <w:rPr>
              <w:rFonts w:cstheme="minorBidi"/>
              <w:noProof/>
              <w:lang w:val="en-CA" w:eastAsia="en-CA"/>
            </w:rPr>
          </w:pPr>
          <w:r>
            <w:rPr>
              <w:noProof/>
            </w:rPr>
            <w:t>Paramedics</w:t>
          </w:r>
          <w:r>
            <w:rPr>
              <w:noProof/>
            </w:rPr>
            <w:tab/>
          </w:r>
          <w:r>
            <w:rPr>
              <w:noProof/>
            </w:rPr>
            <w:fldChar w:fldCharType="begin"/>
          </w:r>
          <w:r>
            <w:rPr>
              <w:noProof/>
            </w:rPr>
            <w:instrText xml:space="preserve"> PAGEREF _Toc84435487 \h </w:instrText>
          </w:r>
          <w:r>
            <w:rPr>
              <w:noProof/>
            </w:rPr>
          </w:r>
          <w:r>
            <w:rPr>
              <w:noProof/>
            </w:rPr>
            <w:fldChar w:fldCharType="separate"/>
          </w:r>
          <w:r w:rsidR="00916369">
            <w:rPr>
              <w:noProof/>
            </w:rPr>
            <w:t>22</w:t>
          </w:r>
          <w:r>
            <w:rPr>
              <w:noProof/>
            </w:rPr>
            <w:fldChar w:fldCharType="end"/>
          </w:r>
        </w:p>
        <w:p w:rsidR="006038A8" w:rsidRDefault="006038A8">
          <w:pPr>
            <w:pStyle w:val="TOC2"/>
            <w:tabs>
              <w:tab w:val="right" w:leader="dot" w:pos="7104"/>
            </w:tabs>
            <w:rPr>
              <w:rFonts w:cstheme="minorBidi"/>
              <w:noProof/>
              <w:lang w:val="en-CA" w:eastAsia="en-CA"/>
            </w:rPr>
          </w:pPr>
          <w:r>
            <w:rPr>
              <w:noProof/>
            </w:rPr>
            <w:t>Aviation</w:t>
          </w:r>
          <w:r>
            <w:rPr>
              <w:noProof/>
            </w:rPr>
            <w:tab/>
          </w:r>
          <w:r>
            <w:rPr>
              <w:noProof/>
            </w:rPr>
            <w:fldChar w:fldCharType="begin"/>
          </w:r>
          <w:r>
            <w:rPr>
              <w:noProof/>
            </w:rPr>
            <w:instrText xml:space="preserve"> PAGEREF _Toc84435488 \h </w:instrText>
          </w:r>
          <w:r>
            <w:rPr>
              <w:noProof/>
            </w:rPr>
          </w:r>
          <w:r>
            <w:rPr>
              <w:noProof/>
            </w:rPr>
            <w:fldChar w:fldCharType="separate"/>
          </w:r>
          <w:r w:rsidR="00916369">
            <w:rPr>
              <w:noProof/>
            </w:rPr>
            <w:t>23</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Operations Control Centre (OCC)</w:t>
          </w:r>
          <w:r>
            <w:rPr>
              <w:noProof/>
            </w:rPr>
            <w:tab/>
          </w:r>
          <w:r>
            <w:rPr>
              <w:noProof/>
            </w:rPr>
            <w:fldChar w:fldCharType="begin"/>
          </w:r>
          <w:r>
            <w:rPr>
              <w:noProof/>
            </w:rPr>
            <w:instrText xml:space="preserve"> PAGEREF _Toc84435489 \h </w:instrText>
          </w:r>
          <w:r>
            <w:rPr>
              <w:noProof/>
            </w:rPr>
          </w:r>
          <w:r>
            <w:rPr>
              <w:noProof/>
            </w:rPr>
            <w:fldChar w:fldCharType="separate"/>
          </w:r>
          <w:r w:rsidR="00916369">
            <w:rPr>
              <w:noProof/>
            </w:rPr>
            <w:t>25</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Corporate Services</w:t>
          </w:r>
          <w:r>
            <w:rPr>
              <w:noProof/>
            </w:rPr>
            <w:tab/>
          </w:r>
          <w:r>
            <w:rPr>
              <w:noProof/>
            </w:rPr>
            <w:fldChar w:fldCharType="begin"/>
          </w:r>
          <w:r>
            <w:rPr>
              <w:noProof/>
            </w:rPr>
            <w:instrText xml:space="preserve"> PAGEREF _Toc84435490 \h </w:instrText>
          </w:r>
          <w:r>
            <w:rPr>
              <w:noProof/>
            </w:rPr>
          </w:r>
          <w:r>
            <w:rPr>
              <w:noProof/>
            </w:rPr>
            <w:fldChar w:fldCharType="separate"/>
          </w:r>
          <w:r w:rsidR="00916369">
            <w:rPr>
              <w:noProof/>
            </w:rPr>
            <w:t>25</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Communications</w:t>
          </w:r>
          <w:r>
            <w:rPr>
              <w:noProof/>
            </w:rPr>
            <w:tab/>
          </w:r>
          <w:r>
            <w:rPr>
              <w:noProof/>
            </w:rPr>
            <w:fldChar w:fldCharType="begin"/>
          </w:r>
          <w:r>
            <w:rPr>
              <w:noProof/>
            </w:rPr>
            <w:instrText xml:space="preserve"> PAGEREF _Toc84435491 \h </w:instrText>
          </w:r>
          <w:r>
            <w:rPr>
              <w:noProof/>
            </w:rPr>
          </w:r>
          <w:r>
            <w:rPr>
              <w:noProof/>
            </w:rPr>
            <w:fldChar w:fldCharType="separate"/>
          </w:r>
          <w:r w:rsidR="00916369">
            <w:rPr>
              <w:noProof/>
            </w:rPr>
            <w:t>25</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Partners</w:t>
          </w:r>
          <w:r>
            <w:rPr>
              <w:noProof/>
            </w:rPr>
            <w:tab/>
          </w:r>
          <w:r>
            <w:rPr>
              <w:noProof/>
            </w:rPr>
            <w:fldChar w:fldCharType="begin"/>
          </w:r>
          <w:r>
            <w:rPr>
              <w:noProof/>
            </w:rPr>
            <w:instrText xml:space="preserve"> PAGEREF _Toc84435492 \h </w:instrText>
          </w:r>
          <w:r>
            <w:rPr>
              <w:noProof/>
            </w:rPr>
          </w:r>
          <w:r>
            <w:rPr>
              <w:noProof/>
            </w:rPr>
            <w:fldChar w:fldCharType="separate"/>
          </w:r>
          <w:r w:rsidR="00916369">
            <w:rPr>
              <w:noProof/>
            </w:rPr>
            <w:t>26</w:t>
          </w:r>
          <w:r>
            <w:rPr>
              <w:noProof/>
            </w:rPr>
            <w:fldChar w:fldCharType="end"/>
          </w:r>
        </w:p>
        <w:p w:rsidR="006038A8" w:rsidRDefault="006038A8">
          <w:pPr>
            <w:pStyle w:val="TOC1"/>
            <w:tabs>
              <w:tab w:val="right" w:leader="dot" w:pos="7104"/>
            </w:tabs>
            <w:rPr>
              <w:rFonts w:eastAsiaTheme="minorEastAsia"/>
              <w:noProof/>
              <w:lang w:eastAsia="en-CA"/>
            </w:rPr>
          </w:pPr>
          <w:r>
            <w:rPr>
              <w:noProof/>
            </w:rPr>
            <w:t>2021 Operational Highlights —COVID-19</w:t>
          </w:r>
          <w:r>
            <w:rPr>
              <w:noProof/>
            </w:rPr>
            <w:tab/>
          </w:r>
          <w:r>
            <w:rPr>
              <w:noProof/>
            </w:rPr>
            <w:fldChar w:fldCharType="begin"/>
          </w:r>
          <w:r>
            <w:rPr>
              <w:noProof/>
            </w:rPr>
            <w:instrText xml:space="preserve"> PAGEREF _Toc84435493 \h </w:instrText>
          </w:r>
          <w:r>
            <w:rPr>
              <w:noProof/>
            </w:rPr>
          </w:r>
          <w:r>
            <w:rPr>
              <w:noProof/>
            </w:rPr>
            <w:fldChar w:fldCharType="separate"/>
          </w:r>
          <w:r w:rsidR="00916369">
            <w:rPr>
              <w:noProof/>
            </w:rPr>
            <w:t>27</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Ontario Critical Care COVID Command Centre</w:t>
          </w:r>
          <w:r>
            <w:rPr>
              <w:noProof/>
            </w:rPr>
            <w:tab/>
          </w:r>
          <w:r>
            <w:rPr>
              <w:noProof/>
            </w:rPr>
            <w:fldChar w:fldCharType="begin"/>
          </w:r>
          <w:r>
            <w:rPr>
              <w:noProof/>
            </w:rPr>
            <w:instrText xml:space="preserve"> PAGEREF _Toc84435494 \h </w:instrText>
          </w:r>
          <w:r>
            <w:rPr>
              <w:noProof/>
            </w:rPr>
          </w:r>
          <w:r>
            <w:rPr>
              <w:noProof/>
            </w:rPr>
            <w:fldChar w:fldCharType="separate"/>
          </w:r>
          <w:r w:rsidR="00916369">
            <w:rPr>
              <w:noProof/>
            </w:rPr>
            <w:t>27</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Surge Response and Load Sharing</w:t>
          </w:r>
          <w:r>
            <w:rPr>
              <w:noProof/>
            </w:rPr>
            <w:tab/>
          </w:r>
          <w:r>
            <w:rPr>
              <w:noProof/>
            </w:rPr>
            <w:fldChar w:fldCharType="begin"/>
          </w:r>
          <w:r>
            <w:rPr>
              <w:noProof/>
            </w:rPr>
            <w:instrText xml:space="preserve"> PAGEREF _Toc84435495 \h </w:instrText>
          </w:r>
          <w:r>
            <w:rPr>
              <w:noProof/>
            </w:rPr>
          </w:r>
          <w:r>
            <w:rPr>
              <w:noProof/>
            </w:rPr>
            <w:fldChar w:fldCharType="separate"/>
          </w:r>
          <w:r w:rsidR="00916369">
            <w:rPr>
              <w:noProof/>
            </w:rPr>
            <w:t>28</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Temporary CCLA Bases</w:t>
          </w:r>
          <w:r>
            <w:rPr>
              <w:noProof/>
            </w:rPr>
            <w:tab/>
          </w:r>
          <w:r>
            <w:rPr>
              <w:noProof/>
            </w:rPr>
            <w:fldChar w:fldCharType="begin"/>
          </w:r>
          <w:r>
            <w:rPr>
              <w:noProof/>
            </w:rPr>
            <w:instrText xml:space="preserve"> PAGEREF _Toc84435496 \h </w:instrText>
          </w:r>
          <w:r>
            <w:rPr>
              <w:noProof/>
            </w:rPr>
          </w:r>
          <w:r>
            <w:rPr>
              <w:noProof/>
            </w:rPr>
            <w:fldChar w:fldCharType="separate"/>
          </w:r>
          <w:r w:rsidR="00916369">
            <w:rPr>
              <w:noProof/>
            </w:rPr>
            <w:t>29</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COVID Testing Swab Transport in Northern Ontario</w:t>
          </w:r>
          <w:r>
            <w:rPr>
              <w:noProof/>
            </w:rPr>
            <w:tab/>
          </w:r>
          <w:r>
            <w:rPr>
              <w:noProof/>
            </w:rPr>
            <w:fldChar w:fldCharType="begin"/>
          </w:r>
          <w:r>
            <w:rPr>
              <w:noProof/>
            </w:rPr>
            <w:instrText xml:space="preserve"> PAGEREF _Toc84435497 \h </w:instrText>
          </w:r>
          <w:r>
            <w:rPr>
              <w:noProof/>
            </w:rPr>
          </w:r>
          <w:r>
            <w:rPr>
              <w:noProof/>
            </w:rPr>
            <w:fldChar w:fldCharType="separate"/>
          </w:r>
          <w:r w:rsidR="00916369">
            <w:rPr>
              <w:noProof/>
            </w:rPr>
            <w:t>29</w:t>
          </w:r>
          <w:r>
            <w:rPr>
              <w:noProof/>
            </w:rPr>
            <w:fldChar w:fldCharType="end"/>
          </w:r>
        </w:p>
        <w:p w:rsidR="006038A8" w:rsidRDefault="006038A8">
          <w:pPr>
            <w:pStyle w:val="TOC1"/>
            <w:tabs>
              <w:tab w:val="right" w:leader="dot" w:pos="7104"/>
            </w:tabs>
            <w:rPr>
              <w:rFonts w:eastAsiaTheme="minorEastAsia"/>
              <w:noProof/>
              <w:lang w:eastAsia="en-CA"/>
            </w:rPr>
          </w:pPr>
          <w:r>
            <w:rPr>
              <w:noProof/>
            </w:rPr>
            <w:t>2021 Operational Highlights —Aviation</w:t>
          </w:r>
          <w:r>
            <w:rPr>
              <w:noProof/>
            </w:rPr>
            <w:tab/>
          </w:r>
          <w:r>
            <w:rPr>
              <w:noProof/>
            </w:rPr>
            <w:fldChar w:fldCharType="begin"/>
          </w:r>
          <w:r>
            <w:rPr>
              <w:noProof/>
            </w:rPr>
            <w:instrText xml:space="preserve"> PAGEREF _Toc84435498 \h </w:instrText>
          </w:r>
          <w:r>
            <w:rPr>
              <w:noProof/>
            </w:rPr>
          </w:r>
          <w:r>
            <w:rPr>
              <w:noProof/>
            </w:rPr>
            <w:fldChar w:fldCharType="separate"/>
          </w:r>
          <w:r w:rsidR="00916369">
            <w:rPr>
              <w:noProof/>
            </w:rPr>
            <w:t>31</w:t>
          </w:r>
          <w:r>
            <w:rPr>
              <w:noProof/>
            </w:rPr>
            <w:fldChar w:fldCharType="end"/>
          </w:r>
        </w:p>
        <w:p w:rsidR="006038A8" w:rsidRDefault="006038A8">
          <w:pPr>
            <w:pStyle w:val="TOC1"/>
            <w:tabs>
              <w:tab w:val="right" w:leader="dot" w:pos="7104"/>
            </w:tabs>
            <w:rPr>
              <w:rFonts w:eastAsiaTheme="minorEastAsia"/>
              <w:noProof/>
              <w:lang w:eastAsia="en-CA"/>
            </w:rPr>
          </w:pPr>
          <w:r>
            <w:rPr>
              <w:noProof/>
            </w:rPr>
            <w:t>2021 Operational Highlights —Operations Control Centre</w:t>
          </w:r>
          <w:r>
            <w:rPr>
              <w:noProof/>
            </w:rPr>
            <w:tab/>
          </w:r>
          <w:r>
            <w:rPr>
              <w:noProof/>
            </w:rPr>
            <w:fldChar w:fldCharType="begin"/>
          </w:r>
          <w:r>
            <w:rPr>
              <w:noProof/>
            </w:rPr>
            <w:instrText xml:space="preserve"> PAGEREF _Toc84435499 \h </w:instrText>
          </w:r>
          <w:r>
            <w:rPr>
              <w:noProof/>
            </w:rPr>
          </w:r>
          <w:r>
            <w:rPr>
              <w:noProof/>
            </w:rPr>
            <w:fldChar w:fldCharType="separate"/>
          </w:r>
          <w:r w:rsidR="00916369">
            <w:rPr>
              <w:noProof/>
            </w:rPr>
            <w:t>33</w:t>
          </w:r>
          <w:r>
            <w:rPr>
              <w:noProof/>
            </w:rPr>
            <w:fldChar w:fldCharType="end"/>
          </w:r>
        </w:p>
        <w:p w:rsidR="006038A8" w:rsidRDefault="006038A8">
          <w:pPr>
            <w:pStyle w:val="TOC1"/>
            <w:tabs>
              <w:tab w:val="right" w:leader="dot" w:pos="7104"/>
            </w:tabs>
            <w:rPr>
              <w:rFonts w:eastAsiaTheme="minorEastAsia"/>
              <w:noProof/>
              <w:lang w:eastAsia="en-CA"/>
            </w:rPr>
          </w:pPr>
          <w:r>
            <w:rPr>
              <w:noProof/>
            </w:rPr>
            <w:t>Looking After Our People</w:t>
          </w:r>
          <w:r>
            <w:rPr>
              <w:noProof/>
            </w:rPr>
            <w:tab/>
          </w:r>
          <w:r>
            <w:rPr>
              <w:noProof/>
            </w:rPr>
            <w:fldChar w:fldCharType="begin"/>
          </w:r>
          <w:r>
            <w:rPr>
              <w:noProof/>
            </w:rPr>
            <w:instrText xml:space="preserve"> PAGEREF _Toc84435500 \h </w:instrText>
          </w:r>
          <w:r>
            <w:rPr>
              <w:noProof/>
            </w:rPr>
          </w:r>
          <w:r>
            <w:rPr>
              <w:noProof/>
            </w:rPr>
            <w:fldChar w:fldCharType="separate"/>
          </w:r>
          <w:r w:rsidR="00916369">
            <w:rPr>
              <w:noProof/>
            </w:rPr>
            <w:t>35</w:t>
          </w:r>
          <w:r>
            <w:rPr>
              <w:noProof/>
            </w:rPr>
            <w:fldChar w:fldCharType="end"/>
          </w:r>
        </w:p>
        <w:p w:rsidR="006038A8" w:rsidRDefault="006038A8">
          <w:pPr>
            <w:pStyle w:val="TOC2"/>
            <w:tabs>
              <w:tab w:val="right" w:leader="dot" w:pos="7104"/>
            </w:tabs>
            <w:rPr>
              <w:rFonts w:cstheme="minorBidi"/>
              <w:noProof/>
              <w:lang w:val="en-CA" w:eastAsia="en-CA"/>
            </w:rPr>
          </w:pPr>
          <w:r>
            <w:rPr>
              <w:noProof/>
            </w:rPr>
            <w:t>Equity, Diversity and Inclusion (EDI)</w:t>
          </w:r>
          <w:r>
            <w:rPr>
              <w:noProof/>
            </w:rPr>
            <w:tab/>
          </w:r>
          <w:r>
            <w:rPr>
              <w:noProof/>
            </w:rPr>
            <w:fldChar w:fldCharType="begin"/>
          </w:r>
          <w:r>
            <w:rPr>
              <w:noProof/>
            </w:rPr>
            <w:instrText xml:space="preserve"> PAGEREF _Toc84435501 \h </w:instrText>
          </w:r>
          <w:r>
            <w:rPr>
              <w:noProof/>
            </w:rPr>
          </w:r>
          <w:r>
            <w:rPr>
              <w:noProof/>
            </w:rPr>
            <w:fldChar w:fldCharType="separate"/>
          </w:r>
          <w:r w:rsidR="00916369">
            <w:rPr>
              <w:noProof/>
            </w:rPr>
            <w:t>35</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Greater Toronto Area Top 100 Employer</w:t>
          </w:r>
          <w:r>
            <w:rPr>
              <w:noProof/>
            </w:rPr>
            <w:tab/>
          </w:r>
          <w:r>
            <w:rPr>
              <w:noProof/>
            </w:rPr>
            <w:fldChar w:fldCharType="begin"/>
          </w:r>
          <w:r>
            <w:rPr>
              <w:noProof/>
            </w:rPr>
            <w:instrText xml:space="preserve"> PAGEREF _Toc84435502 \h </w:instrText>
          </w:r>
          <w:r>
            <w:rPr>
              <w:noProof/>
            </w:rPr>
          </w:r>
          <w:r>
            <w:rPr>
              <w:noProof/>
            </w:rPr>
            <w:fldChar w:fldCharType="separate"/>
          </w:r>
          <w:r w:rsidR="00916369">
            <w:rPr>
              <w:noProof/>
            </w:rPr>
            <w:t>37</w:t>
          </w:r>
          <w:r>
            <w:rPr>
              <w:noProof/>
            </w:rPr>
            <w:fldChar w:fldCharType="end"/>
          </w:r>
        </w:p>
        <w:p w:rsidR="006038A8" w:rsidRDefault="006038A8">
          <w:pPr>
            <w:pStyle w:val="TOC2"/>
            <w:tabs>
              <w:tab w:val="right" w:leader="dot" w:pos="7104"/>
            </w:tabs>
            <w:rPr>
              <w:rFonts w:cstheme="minorBidi"/>
              <w:noProof/>
              <w:lang w:val="en-CA" w:eastAsia="en-CA"/>
            </w:rPr>
          </w:pPr>
          <w:r w:rsidRPr="004C2B03">
            <w:rPr>
              <w:noProof/>
            </w:rPr>
            <w:t>Education and Training</w:t>
          </w:r>
          <w:r>
            <w:rPr>
              <w:noProof/>
            </w:rPr>
            <w:tab/>
          </w:r>
          <w:r>
            <w:rPr>
              <w:noProof/>
            </w:rPr>
            <w:fldChar w:fldCharType="begin"/>
          </w:r>
          <w:r>
            <w:rPr>
              <w:noProof/>
            </w:rPr>
            <w:instrText xml:space="preserve"> PAGEREF _Toc84435503 \h </w:instrText>
          </w:r>
          <w:r>
            <w:rPr>
              <w:noProof/>
            </w:rPr>
          </w:r>
          <w:r>
            <w:rPr>
              <w:noProof/>
            </w:rPr>
            <w:fldChar w:fldCharType="separate"/>
          </w:r>
          <w:r w:rsidR="00916369">
            <w:rPr>
              <w:noProof/>
            </w:rPr>
            <w:t>38</w:t>
          </w:r>
          <w:r>
            <w:rPr>
              <w:noProof/>
            </w:rPr>
            <w:fldChar w:fldCharType="end"/>
          </w:r>
        </w:p>
        <w:p w:rsidR="006038A8" w:rsidRDefault="006038A8">
          <w:pPr>
            <w:pStyle w:val="TOC2"/>
            <w:tabs>
              <w:tab w:val="right" w:leader="dot" w:pos="7104"/>
            </w:tabs>
            <w:rPr>
              <w:rFonts w:cstheme="minorBidi"/>
              <w:noProof/>
              <w:lang w:val="en-CA" w:eastAsia="en-CA"/>
            </w:rPr>
          </w:pPr>
          <w:r>
            <w:rPr>
              <w:noProof/>
            </w:rPr>
            <w:t>Corporate Services</w:t>
          </w:r>
          <w:r>
            <w:rPr>
              <w:noProof/>
            </w:rPr>
            <w:tab/>
          </w:r>
          <w:r>
            <w:rPr>
              <w:noProof/>
            </w:rPr>
            <w:fldChar w:fldCharType="begin"/>
          </w:r>
          <w:r>
            <w:rPr>
              <w:noProof/>
            </w:rPr>
            <w:instrText xml:space="preserve"> PAGEREF _Toc84435504 \h </w:instrText>
          </w:r>
          <w:r>
            <w:rPr>
              <w:noProof/>
            </w:rPr>
          </w:r>
          <w:r>
            <w:rPr>
              <w:noProof/>
            </w:rPr>
            <w:fldChar w:fldCharType="separate"/>
          </w:r>
          <w:r w:rsidR="00916369">
            <w:rPr>
              <w:noProof/>
            </w:rPr>
            <w:t>40</w:t>
          </w:r>
          <w:r>
            <w:rPr>
              <w:noProof/>
            </w:rPr>
            <w:fldChar w:fldCharType="end"/>
          </w:r>
        </w:p>
        <w:p w:rsidR="006038A8" w:rsidRDefault="006038A8">
          <w:pPr>
            <w:pStyle w:val="TOC2"/>
            <w:tabs>
              <w:tab w:val="right" w:leader="dot" w:pos="7104"/>
            </w:tabs>
            <w:rPr>
              <w:rFonts w:cstheme="minorBidi"/>
              <w:noProof/>
              <w:lang w:val="en-CA" w:eastAsia="en-CA"/>
            </w:rPr>
          </w:pPr>
          <w:r>
            <w:rPr>
              <w:noProof/>
            </w:rPr>
            <w:t>Awards and Recognition</w:t>
          </w:r>
          <w:r>
            <w:rPr>
              <w:noProof/>
            </w:rPr>
            <w:tab/>
          </w:r>
          <w:r>
            <w:rPr>
              <w:noProof/>
            </w:rPr>
            <w:fldChar w:fldCharType="begin"/>
          </w:r>
          <w:r>
            <w:rPr>
              <w:noProof/>
            </w:rPr>
            <w:instrText xml:space="preserve"> PAGEREF _Toc84435505 \h </w:instrText>
          </w:r>
          <w:r>
            <w:rPr>
              <w:noProof/>
            </w:rPr>
          </w:r>
          <w:r>
            <w:rPr>
              <w:noProof/>
            </w:rPr>
            <w:fldChar w:fldCharType="separate"/>
          </w:r>
          <w:r w:rsidR="00916369">
            <w:rPr>
              <w:noProof/>
            </w:rPr>
            <w:t>42</w:t>
          </w:r>
          <w:r>
            <w:rPr>
              <w:noProof/>
            </w:rPr>
            <w:fldChar w:fldCharType="end"/>
          </w:r>
        </w:p>
        <w:p w:rsidR="006038A8" w:rsidRDefault="006038A8">
          <w:pPr>
            <w:pStyle w:val="TOC1"/>
            <w:tabs>
              <w:tab w:val="right" w:leader="dot" w:pos="7104"/>
            </w:tabs>
            <w:rPr>
              <w:rFonts w:eastAsiaTheme="minorEastAsia"/>
              <w:noProof/>
              <w:lang w:eastAsia="en-CA"/>
            </w:rPr>
          </w:pPr>
          <w:r>
            <w:rPr>
              <w:noProof/>
            </w:rPr>
            <w:t>Community, Public and Media Engagement</w:t>
          </w:r>
          <w:r>
            <w:rPr>
              <w:noProof/>
            </w:rPr>
            <w:tab/>
          </w:r>
          <w:r>
            <w:rPr>
              <w:noProof/>
            </w:rPr>
            <w:fldChar w:fldCharType="begin"/>
          </w:r>
          <w:r>
            <w:rPr>
              <w:noProof/>
            </w:rPr>
            <w:instrText xml:space="preserve"> PAGEREF _Toc84435506 \h </w:instrText>
          </w:r>
          <w:r>
            <w:rPr>
              <w:noProof/>
            </w:rPr>
          </w:r>
          <w:r>
            <w:rPr>
              <w:noProof/>
            </w:rPr>
            <w:fldChar w:fldCharType="separate"/>
          </w:r>
          <w:r w:rsidR="00916369">
            <w:rPr>
              <w:noProof/>
            </w:rPr>
            <w:t>45</w:t>
          </w:r>
          <w:r>
            <w:rPr>
              <w:noProof/>
            </w:rPr>
            <w:fldChar w:fldCharType="end"/>
          </w:r>
        </w:p>
        <w:p w:rsidR="006038A8" w:rsidRDefault="006038A8">
          <w:pPr>
            <w:pStyle w:val="TOC1"/>
            <w:tabs>
              <w:tab w:val="right" w:leader="dot" w:pos="7104"/>
            </w:tabs>
            <w:rPr>
              <w:rFonts w:eastAsiaTheme="minorEastAsia"/>
              <w:noProof/>
              <w:lang w:eastAsia="en-CA"/>
            </w:rPr>
          </w:pPr>
          <w:r w:rsidRPr="004C2B03">
            <w:rPr>
              <w:noProof/>
              <w:lang w:val="en-US"/>
            </w:rPr>
            <w:t>Financial Stewardship</w:t>
          </w:r>
          <w:r>
            <w:rPr>
              <w:noProof/>
            </w:rPr>
            <w:tab/>
          </w:r>
          <w:r>
            <w:rPr>
              <w:noProof/>
            </w:rPr>
            <w:fldChar w:fldCharType="begin"/>
          </w:r>
          <w:r>
            <w:rPr>
              <w:noProof/>
            </w:rPr>
            <w:instrText xml:space="preserve"> PAGEREF _Toc84435507 \h </w:instrText>
          </w:r>
          <w:r>
            <w:rPr>
              <w:noProof/>
            </w:rPr>
          </w:r>
          <w:r>
            <w:rPr>
              <w:noProof/>
            </w:rPr>
            <w:fldChar w:fldCharType="separate"/>
          </w:r>
          <w:r w:rsidR="00916369">
            <w:rPr>
              <w:noProof/>
            </w:rPr>
            <w:t>48</w:t>
          </w:r>
          <w:r>
            <w:rPr>
              <w:noProof/>
            </w:rPr>
            <w:fldChar w:fldCharType="end"/>
          </w:r>
        </w:p>
        <w:p w:rsidR="006038A8" w:rsidRDefault="006038A8">
          <w:pPr>
            <w:pStyle w:val="TOC1"/>
            <w:tabs>
              <w:tab w:val="right" w:leader="dot" w:pos="7104"/>
            </w:tabs>
            <w:rPr>
              <w:rFonts w:eastAsiaTheme="minorEastAsia"/>
              <w:noProof/>
              <w:lang w:eastAsia="en-CA"/>
            </w:rPr>
          </w:pPr>
          <w:r w:rsidRPr="004C2B03">
            <w:rPr>
              <w:noProof/>
              <w:lang w:val="en-US"/>
            </w:rPr>
            <w:t xml:space="preserve">The Last Word — Grand Chief Alvin </w:t>
          </w:r>
          <w:r>
            <w:rPr>
              <w:noProof/>
              <w:lang w:val="en-US"/>
            </w:rPr>
            <w:t xml:space="preserve">Fiddler, Nishnawbe Aski Nation </w:t>
          </w:r>
          <w:r>
            <w:rPr>
              <w:noProof/>
            </w:rPr>
            <w:tab/>
          </w:r>
          <w:r>
            <w:rPr>
              <w:noProof/>
            </w:rPr>
            <w:fldChar w:fldCharType="begin"/>
          </w:r>
          <w:r>
            <w:rPr>
              <w:noProof/>
            </w:rPr>
            <w:instrText xml:space="preserve"> PAGEREF _Toc84435508 \h </w:instrText>
          </w:r>
          <w:r>
            <w:rPr>
              <w:noProof/>
            </w:rPr>
          </w:r>
          <w:r>
            <w:rPr>
              <w:noProof/>
            </w:rPr>
            <w:fldChar w:fldCharType="separate"/>
          </w:r>
          <w:r w:rsidR="00916369">
            <w:rPr>
              <w:noProof/>
            </w:rPr>
            <w:t>52</w:t>
          </w:r>
          <w:r>
            <w:rPr>
              <w:noProof/>
            </w:rPr>
            <w:fldChar w:fldCharType="end"/>
          </w:r>
        </w:p>
        <w:p w:rsidR="00B20C99" w:rsidRDefault="00B20C99">
          <w:r>
            <w:fldChar w:fldCharType="end"/>
          </w:r>
        </w:p>
      </w:sdtContent>
    </w:sdt>
    <w:p w:rsidR="00C235E1" w:rsidRPr="00C235E1" w:rsidRDefault="00C235E1">
      <w:pPr>
        <w:rPr>
          <w:b/>
          <w:i/>
          <w:sz w:val="32"/>
          <w:szCs w:val="32"/>
        </w:rPr>
      </w:pPr>
      <w:r w:rsidRPr="00C235E1">
        <w:rPr>
          <w:b/>
          <w:i/>
          <w:sz w:val="32"/>
          <w:szCs w:val="32"/>
        </w:rPr>
        <w:br w:type="page"/>
      </w:r>
    </w:p>
    <w:p w:rsidR="00090E2F" w:rsidRDefault="00E33945" w:rsidP="00B47760">
      <w:pPr>
        <w:pStyle w:val="HeadingOne"/>
      </w:pPr>
      <w:bookmarkStart w:id="0" w:name="_Toc84435465"/>
      <w:r w:rsidRPr="00E33945">
        <w:lastRenderedPageBreak/>
        <w:t xml:space="preserve">Message from the </w:t>
      </w:r>
      <w:r w:rsidR="0087582A">
        <w:t>CEO</w:t>
      </w:r>
      <w:bookmarkEnd w:id="0"/>
    </w:p>
    <w:p w:rsidR="00E33945" w:rsidRPr="00E33945" w:rsidRDefault="00E33945" w:rsidP="00E33945">
      <w:pPr>
        <w:pStyle w:val="NormalParagraph"/>
        <w:rPr>
          <w:rFonts w:cstheme="minorHAnsi"/>
        </w:rPr>
      </w:pPr>
      <w:r w:rsidRPr="00E33945">
        <w:rPr>
          <w:rFonts w:cstheme="minorHAnsi"/>
        </w:rPr>
        <w:t xml:space="preserve">Through the strain of the pandemic, </w:t>
      </w:r>
      <w:proofErr w:type="spellStart"/>
      <w:r w:rsidRPr="00E33945">
        <w:rPr>
          <w:rFonts w:cstheme="minorHAnsi"/>
        </w:rPr>
        <w:t>Ornge</w:t>
      </w:r>
      <w:proofErr w:type="spellEnd"/>
      <w:r w:rsidRPr="00E33945">
        <w:rPr>
          <w:rFonts w:cstheme="minorHAnsi"/>
        </w:rPr>
        <w:t xml:space="preserve"> provided hope -- and a can-do spirit in terms of finding solutions.  This was visible during Operation Remote Immunity, a campaign led by our organization in partnership with </w:t>
      </w:r>
      <w:proofErr w:type="spellStart"/>
      <w:r w:rsidRPr="00E33945">
        <w:rPr>
          <w:rFonts w:cstheme="minorHAnsi"/>
        </w:rPr>
        <w:t>Nishnawbe</w:t>
      </w:r>
      <w:proofErr w:type="spellEnd"/>
      <w:r w:rsidRPr="00E33945">
        <w:rPr>
          <w:rFonts w:cstheme="minorHAnsi"/>
        </w:rPr>
        <w:t xml:space="preserve"> </w:t>
      </w:r>
      <w:proofErr w:type="spellStart"/>
      <w:r w:rsidRPr="00E33945">
        <w:rPr>
          <w:rFonts w:cstheme="minorHAnsi"/>
        </w:rPr>
        <w:t>Aski</w:t>
      </w:r>
      <w:proofErr w:type="spellEnd"/>
      <w:r w:rsidRPr="00E33945">
        <w:rPr>
          <w:rFonts w:cstheme="minorHAnsi"/>
        </w:rPr>
        <w:t xml:space="preserve"> Nation, to deliver and administer life-saving vaccines to remote northern communities.  It was visible through our Surge Response Team, comprised of paramedic staff from across the province who stepped up to help GTA hospitals manage their capacity, as well as communications officers who helped organize transport for thousands of additional patients.  And it was visible during day-to-day operations, where </w:t>
      </w:r>
      <w:proofErr w:type="spellStart"/>
      <w:r w:rsidRPr="00E33945">
        <w:rPr>
          <w:rFonts w:cstheme="minorHAnsi"/>
        </w:rPr>
        <w:t>Ornge</w:t>
      </w:r>
      <w:proofErr w:type="spellEnd"/>
      <w:r w:rsidRPr="00E33945">
        <w:rPr>
          <w:rFonts w:cstheme="minorHAnsi"/>
        </w:rPr>
        <w:t xml:space="preserve"> continued to provide the same high-quality air ambulance and critical care transport services for which our organization is known.  This is a testament to the spirit and resilience of </w:t>
      </w:r>
      <w:proofErr w:type="spellStart"/>
      <w:r w:rsidRPr="00E33945">
        <w:rPr>
          <w:rFonts w:cstheme="minorHAnsi"/>
        </w:rPr>
        <w:t>Ornge</w:t>
      </w:r>
      <w:proofErr w:type="spellEnd"/>
      <w:r w:rsidRPr="00E33945">
        <w:rPr>
          <w:rFonts w:cstheme="minorHAnsi"/>
        </w:rPr>
        <w:t xml:space="preserve"> paramedics, pilots, aircraft maintenance engineers, Operations Control Centre staff, Transport Medicine Physicians and corporate support staff. </w:t>
      </w:r>
    </w:p>
    <w:p w:rsidR="00E33945" w:rsidRPr="00E33945" w:rsidRDefault="00E33945" w:rsidP="00E33945">
      <w:pPr>
        <w:pStyle w:val="NormalParagraph"/>
        <w:rPr>
          <w:rFonts w:cstheme="minorHAnsi"/>
        </w:rPr>
      </w:pPr>
      <w:r w:rsidRPr="00E33945">
        <w:rPr>
          <w:rFonts w:cstheme="minorHAnsi"/>
        </w:rPr>
        <w:t xml:space="preserve">While we are still waiting for the day when we can put the pandemic fully behind us, it’s not too soon to begin envisioning a post-COVID future and the next steps for our organization.  Amid the challenges of the past year, we released our new three-year strategic plan – </w:t>
      </w:r>
      <w:hyperlink w:anchor="iPropel" w:history="1">
        <w:proofErr w:type="spellStart"/>
        <w:r w:rsidRPr="00371C20">
          <w:rPr>
            <w:rStyle w:val="Hyperlink"/>
            <w:rFonts w:cstheme="minorHAnsi"/>
            <w:b/>
          </w:rPr>
          <w:t>iPropel</w:t>
        </w:r>
        <w:proofErr w:type="spellEnd"/>
        <w:r w:rsidRPr="00371C20">
          <w:rPr>
            <w:rStyle w:val="Hyperlink"/>
            <w:rFonts w:cstheme="minorHAnsi"/>
            <w:b/>
          </w:rPr>
          <w:t xml:space="preserve"> 2021-2024</w:t>
        </w:r>
        <w:r w:rsidRPr="00371C20">
          <w:rPr>
            <w:rStyle w:val="Hyperlink"/>
            <w:rFonts w:cstheme="minorHAnsi"/>
          </w:rPr>
          <w:t xml:space="preserve"> (see more on page 1</w:t>
        </w:r>
        <w:r w:rsidR="00371C20" w:rsidRPr="00371C20">
          <w:rPr>
            <w:rStyle w:val="Hyperlink"/>
            <w:rFonts w:cstheme="minorHAnsi"/>
          </w:rPr>
          <w:t>9</w:t>
        </w:r>
        <w:r w:rsidRPr="00371C20">
          <w:rPr>
            <w:rStyle w:val="Hyperlink"/>
            <w:rFonts w:cstheme="minorHAnsi"/>
          </w:rPr>
          <w:t>)</w:t>
        </w:r>
      </w:hyperlink>
      <w:r w:rsidRPr="00371C20">
        <w:rPr>
          <w:rFonts w:cstheme="minorHAnsi"/>
        </w:rPr>
        <w:t>–</w:t>
      </w:r>
      <w:r w:rsidRPr="00E33945">
        <w:rPr>
          <w:rFonts w:cstheme="minorHAnsi"/>
        </w:rPr>
        <w:t xml:space="preserve"> which includes a renewed mission, vision and values, as well as a roadmap to how we see ourselves contributing for years to come.</w:t>
      </w:r>
    </w:p>
    <w:p w:rsidR="00E33945" w:rsidRPr="00E33945" w:rsidRDefault="00E33945" w:rsidP="00E33945">
      <w:pPr>
        <w:pStyle w:val="NormalParagraph"/>
        <w:rPr>
          <w:rFonts w:cstheme="minorHAnsi"/>
        </w:rPr>
      </w:pPr>
      <w:r w:rsidRPr="00E33945">
        <w:rPr>
          <w:rFonts w:cstheme="minorHAnsi"/>
        </w:rPr>
        <w:lastRenderedPageBreak/>
        <w:t xml:space="preserve">This was also the year that galvanized so many of us to start a long overdue conversation about racism, social justice and inequality.  These events underscored the need to prioritize equity, diversity and inclusion.  At </w:t>
      </w:r>
      <w:proofErr w:type="spellStart"/>
      <w:r w:rsidRPr="00E33945">
        <w:rPr>
          <w:rFonts w:cstheme="minorHAnsi"/>
        </w:rPr>
        <w:t>Ornge</w:t>
      </w:r>
      <w:proofErr w:type="spellEnd"/>
      <w:r w:rsidRPr="00E33945">
        <w:rPr>
          <w:rFonts w:cstheme="minorHAnsi"/>
        </w:rPr>
        <w:t xml:space="preserve">, this need is highlighted in our new motto:  </w:t>
      </w:r>
      <w:r w:rsidRPr="00F56331">
        <w:rPr>
          <w:rFonts w:cstheme="minorHAnsi"/>
          <w:b/>
        </w:rPr>
        <w:t>Health Equity in Motion</w:t>
      </w:r>
      <w:r w:rsidRPr="00E33945">
        <w:rPr>
          <w:rFonts w:cstheme="minorHAnsi"/>
        </w:rPr>
        <w:t>.  We feel strongly about extending access to health care throughout Ontario – particularly within the First Nations communities we serve in Northern Ontario -- and have made this a central component of our planning.  We also think that by encouraging equity, diversity and inclusion in our own organization, we will be more successful in improving health equity in Ontario.</w:t>
      </w:r>
    </w:p>
    <w:p w:rsidR="00A71776" w:rsidRDefault="00E33945" w:rsidP="00E33945">
      <w:pPr>
        <w:pStyle w:val="NormalParagraph"/>
        <w:rPr>
          <w:rFonts w:cstheme="minorHAnsi"/>
        </w:rPr>
      </w:pPr>
      <w:r w:rsidRPr="00E33945">
        <w:rPr>
          <w:rFonts w:cstheme="minorHAnsi"/>
        </w:rPr>
        <w:t xml:space="preserve">On behalf of everyone at </w:t>
      </w:r>
      <w:proofErr w:type="spellStart"/>
      <w:r w:rsidRPr="00E33945">
        <w:rPr>
          <w:rFonts w:cstheme="minorHAnsi"/>
        </w:rPr>
        <w:t>Ornge</w:t>
      </w:r>
      <w:proofErr w:type="spellEnd"/>
      <w:r w:rsidRPr="00E33945">
        <w:rPr>
          <w:rFonts w:cstheme="minorHAnsi"/>
        </w:rPr>
        <w:t xml:space="preserve">, I invite you to read our Annual Report to learn more about an extraordinary year in the life of our organization -- and what’s ahead.  </w:t>
      </w:r>
    </w:p>
    <w:p w:rsidR="00E33945" w:rsidRDefault="00E33945" w:rsidP="00E33945">
      <w:pPr>
        <w:pStyle w:val="NormalParagraph"/>
        <w:rPr>
          <w:rFonts w:cstheme="minorHAnsi"/>
        </w:rPr>
      </w:pPr>
    </w:p>
    <w:p w:rsidR="00E33945" w:rsidRDefault="00E33945" w:rsidP="00E33945">
      <w:pPr>
        <w:pStyle w:val="NormalParagraph"/>
      </w:pPr>
    </w:p>
    <w:p w:rsidR="00090E2F" w:rsidRDefault="00A33A48" w:rsidP="003B052E">
      <w:pPr>
        <w:pStyle w:val="NormalParagraph"/>
      </w:pPr>
      <w:r>
        <w:rPr>
          <w:noProof/>
          <w:lang w:eastAsia="en-CA"/>
        </w:rPr>
        <mc:AlternateContent>
          <mc:Choice Requires="wps">
            <w:drawing>
              <wp:anchor distT="0" distB="0" distL="114300" distR="114300" simplePos="0" relativeHeight="251707392" behindDoc="0" locked="0" layoutInCell="1" allowOverlap="1" wp14:anchorId="62948C1B" wp14:editId="77CFCFCE">
                <wp:simplePos x="0" y="0"/>
                <wp:positionH relativeFrom="page">
                  <wp:align>center</wp:align>
                </wp:positionH>
                <wp:positionV relativeFrom="paragraph">
                  <wp:posOffset>10160</wp:posOffset>
                </wp:positionV>
                <wp:extent cx="3219450" cy="6191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219450" cy="619125"/>
                        </a:xfrm>
                        <a:prstGeom prst="rect">
                          <a:avLst/>
                        </a:prstGeom>
                        <a:noFill/>
                        <a:ln w="6350">
                          <a:noFill/>
                        </a:ln>
                      </wps:spPr>
                      <wps:txbx>
                        <w:txbxContent>
                          <w:p w:rsidR="00A33A48" w:rsidRDefault="00A33A48" w:rsidP="00A33A48">
                            <w:pPr>
                              <w:pStyle w:val="NormalParagraph"/>
                            </w:pPr>
                            <w:r>
                              <w:t>Dr. Homer Tien</w:t>
                            </w:r>
                            <w:r>
                              <w:br/>
                              <w:t>President and CEO</w:t>
                            </w:r>
                            <w:r>
                              <w:br w:type="page"/>
                            </w:r>
                          </w:p>
                          <w:p w:rsidR="00A33A48" w:rsidRDefault="00A33A48" w:rsidP="00A33A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48C1B" id="_x0000_t202" coordsize="21600,21600" o:spt="202" path="m,l,21600r21600,l21600,xe">
                <v:stroke joinstyle="miter"/>
                <v:path gradientshapeok="t" o:connecttype="rect"/>
              </v:shapetype>
              <v:shape id="Text Box 27" o:spid="_x0000_s1026" type="#_x0000_t202" style="position:absolute;margin-left:0;margin-top:.8pt;width:253.5pt;height:48.75pt;z-index:25170739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" filled="f" stroked="f" strokeweight=".5pt">
                <v:textbox>
                  <w:txbxContent>
                    <w:p w:rsidR="00A33A48" w:rsidRDefault="00A33A48" w:rsidP="00A33A48">
                      <w:pPr>
                        <w:pStyle w:val="NormalParagraph"/>
                      </w:pPr>
                      <w:r>
                        <w:t>Dr. Homer Tien</w:t>
                      </w:r>
                      <w:r>
                        <w:br/>
                        <w:t>President and CEO</w:t>
                      </w:r>
                      <w:r>
                        <w:br w:type="page"/>
                      </w:r>
                    </w:p>
                    <w:p w:rsidR="00A33A48" w:rsidRDefault="00A33A48" w:rsidP="00A33A48"/>
                  </w:txbxContent>
                </v:textbox>
                <w10:wrap anchorx="page"/>
              </v:shape>
            </w:pict>
          </mc:Fallback>
        </mc:AlternateContent>
      </w:r>
      <w:r w:rsidR="00090E2F">
        <w:br w:type="page"/>
      </w:r>
    </w:p>
    <w:p w:rsidR="003B052E" w:rsidRDefault="00F26710" w:rsidP="008B5B6C">
      <w:pPr>
        <w:pStyle w:val="HeadingOne"/>
      </w:pPr>
      <w:bookmarkStart w:id="1" w:name="_Toc84435466"/>
      <w:r w:rsidRPr="00F26710">
        <w:rPr>
          <w:noProof/>
          <w:lang w:eastAsia="en-CA"/>
        </w:rPr>
        <w:lastRenderedPageBreak/>
        <w:t>Who We Are</w:t>
      </w:r>
      <w:bookmarkEnd w:id="1"/>
    </w:p>
    <w:p w:rsidR="00F26710" w:rsidRDefault="00F253FA" w:rsidP="00F26710">
      <w:pPr>
        <w:pStyle w:val="NormalParagraph"/>
      </w:pPr>
      <w:r w:rsidRPr="00D9170F">
        <w:t>Ontario</w:t>
      </w:r>
      <w:r w:rsidR="00F26710" w:rsidRPr="00F26710">
        <w:t xml:space="preserve"> </w:t>
      </w:r>
      <w:proofErr w:type="spellStart"/>
      <w:r w:rsidR="00F26710" w:rsidRPr="00F26710">
        <w:t>Ornge</w:t>
      </w:r>
      <w:proofErr w:type="spellEnd"/>
      <w:r w:rsidR="00F26710" w:rsidRPr="00F26710">
        <w:t xml:space="preserve"> is a not-for-profit charitable organization that provides air ambulance and critical care transport services to the province of Ontario.   We are Canada’s largest air ambulance and critical care transport provider.  </w:t>
      </w:r>
      <w:proofErr w:type="spellStart"/>
      <w:r w:rsidR="00F26710" w:rsidRPr="00F26710">
        <w:t>Ornge</w:t>
      </w:r>
      <w:proofErr w:type="spellEnd"/>
      <w:r w:rsidR="00F26710" w:rsidRPr="00F26710">
        <w:t xml:space="preserve"> is part of a province-wide hub-and-spoke model of care that links communities to hospitals, and local community hospitals to tertiary care centres.  To do this, </w:t>
      </w:r>
      <w:proofErr w:type="spellStart"/>
      <w:r w:rsidR="00F26710" w:rsidRPr="00F26710">
        <w:t>Ornge</w:t>
      </w:r>
      <w:proofErr w:type="spellEnd"/>
      <w:r w:rsidR="00F26710" w:rsidRPr="00F26710">
        <w:t xml:space="preserve"> employs over 640 employees, including paramedics, pilots, communication officers, physicians, aircraft maintenance engineers, educators, researchers and support staff.  </w:t>
      </w:r>
    </w:p>
    <w:p w:rsidR="00F26710" w:rsidRDefault="00F26710" w:rsidP="00F26710">
      <w:pPr>
        <w:pStyle w:val="NormalParagraph"/>
      </w:pPr>
    </w:p>
    <w:p w:rsidR="00F26710" w:rsidRPr="00F26710" w:rsidRDefault="00F26710" w:rsidP="00F26710">
      <w:pPr>
        <w:pStyle w:val="HeadingTwo"/>
      </w:pPr>
      <w:bookmarkStart w:id="2" w:name="_Toc84435467"/>
      <w:r>
        <w:t>Fleet</w:t>
      </w:r>
      <w:bookmarkEnd w:id="2"/>
    </w:p>
    <w:p w:rsidR="00F56331" w:rsidRDefault="00F26710" w:rsidP="00852F65">
      <w:pPr>
        <w:pStyle w:val="NormalParagraph"/>
      </w:pPr>
      <w:proofErr w:type="spellStart"/>
      <w:r>
        <w:t>Ornge</w:t>
      </w:r>
      <w:proofErr w:type="spellEnd"/>
      <w:r>
        <w:t xml:space="preserve"> owns and operates a fleet of fixed and rotor wing aircraft, including 12 Leonardo AW139 helicopters, eight Pilatus PC-12 airplanes, and 14 Crestline land ambulances.  Service coverage extends over more than one million square kilometres into remote communities in Ontario.  As well, </w:t>
      </w:r>
      <w:proofErr w:type="spellStart"/>
      <w:r>
        <w:t>Ornge</w:t>
      </w:r>
      <w:proofErr w:type="spellEnd"/>
      <w:r>
        <w:t xml:space="preserve"> has contracts with Standing Agreement air carriers who perform fixed wing non-urgent transports and some advanced care transports largely in the North. </w:t>
      </w:r>
      <w:proofErr w:type="spellStart"/>
      <w:r>
        <w:t>Ornge</w:t>
      </w:r>
      <w:proofErr w:type="spellEnd"/>
      <w:r>
        <w:t xml:space="preserve"> also works with Toronto Paramedic Services who deliver critical care land ambulance services within the GTA and are dispatched by </w:t>
      </w:r>
      <w:proofErr w:type="spellStart"/>
      <w:r>
        <w:t>Ornge’s</w:t>
      </w:r>
      <w:proofErr w:type="spellEnd"/>
      <w:r>
        <w:t xml:space="preserve"> Operations Control Centre.</w:t>
      </w:r>
    </w:p>
    <w:p w:rsidR="00F56331" w:rsidRDefault="00F56331">
      <w:pPr>
        <w:rPr>
          <w:sz w:val="32"/>
        </w:rPr>
      </w:pPr>
      <w:r>
        <w:br w:type="page"/>
      </w:r>
    </w:p>
    <w:p w:rsidR="00F56331" w:rsidRDefault="00F56331" w:rsidP="00F56331">
      <w:pPr>
        <w:pStyle w:val="HeadingOne"/>
      </w:pPr>
      <w:bookmarkStart w:id="3" w:name="_Toc84435468"/>
      <w:r w:rsidRPr="00F56331">
        <w:rPr>
          <w:noProof/>
          <w:lang w:eastAsia="en-CA"/>
        </w:rPr>
        <w:lastRenderedPageBreak/>
        <w:t>Ornge’s Renewed Mission</w:t>
      </w:r>
      <w:bookmarkEnd w:id="3"/>
    </w:p>
    <w:p w:rsidR="00F56331" w:rsidRPr="00F56331" w:rsidRDefault="00F56331" w:rsidP="00F56331">
      <w:pPr>
        <w:pStyle w:val="NormalParagraph"/>
        <w:rPr>
          <w:iCs/>
          <w:lang w:val="en-US"/>
        </w:rPr>
      </w:pPr>
      <w:r w:rsidRPr="00F56331">
        <w:rPr>
          <w:iCs/>
          <w:lang w:val="en-US"/>
        </w:rPr>
        <w:t xml:space="preserve">In 2021, we were proud to introduce </w:t>
      </w:r>
      <w:proofErr w:type="spellStart"/>
      <w:r w:rsidRPr="00F56331">
        <w:rPr>
          <w:iCs/>
          <w:lang w:val="en-US"/>
        </w:rPr>
        <w:t>Ornge’s</w:t>
      </w:r>
      <w:proofErr w:type="spellEnd"/>
      <w:r w:rsidRPr="00F56331">
        <w:rPr>
          <w:iCs/>
          <w:lang w:val="en-US"/>
        </w:rPr>
        <w:t xml:space="preserve"> updated mission, vision and values as part of our new strategic plan: </w:t>
      </w:r>
      <w:r w:rsidRPr="00F56331">
        <w:rPr>
          <w:lang w:val="en-US"/>
        </w:rPr>
        <w:t xml:space="preserve"> </w:t>
      </w:r>
      <w:hyperlink w:anchor="iPropel" w:history="1">
        <w:proofErr w:type="spellStart"/>
        <w:r w:rsidRPr="00371C20">
          <w:rPr>
            <w:rStyle w:val="Hyperlink"/>
            <w:b/>
            <w:lang w:val="en-US"/>
          </w:rPr>
          <w:t>iPropel</w:t>
        </w:r>
        <w:proofErr w:type="spellEnd"/>
        <w:r w:rsidRPr="00371C20">
          <w:rPr>
            <w:rStyle w:val="Hyperlink"/>
            <w:b/>
            <w:lang w:val="en-US"/>
          </w:rPr>
          <w:t xml:space="preserve"> 2021 – 2024</w:t>
        </w:r>
        <w:r w:rsidRPr="00371C20">
          <w:rPr>
            <w:rStyle w:val="Hyperlink"/>
            <w:iCs/>
            <w:lang w:val="en-US"/>
          </w:rPr>
          <w:t xml:space="preserve"> (see more on page </w:t>
        </w:r>
        <w:r w:rsidR="00371C20" w:rsidRPr="00371C20">
          <w:rPr>
            <w:rStyle w:val="Hyperlink"/>
            <w:iCs/>
            <w:lang w:val="en-US"/>
          </w:rPr>
          <w:t>19</w:t>
        </w:r>
        <w:r w:rsidRPr="00371C20">
          <w:rPr>
            <w:rStyle w:val="Hyperlink"/>
            <w:iCs/>
            <w:lang w:val="en-US"/>
          </w:rPr>
          <w:t xml:space="preserve">). </w:t>
        </w:r>
      </w:hyperlink>
      <w:r w:rsidRPr="00F56331">
        <w:rPr>
          <w:iCs/>
          <w:lang w:val="en-US"/>
        </w:rPr>
        <w:t xml:space="preserve"> The new mission reflects our evolving role in the provincial health care system and will help guide our organization in the years to come.</w:t>
      </w:r>
    </w:p>
    <w:p w:rsidR="00F56331" w:rsidRDefault="00F56331" w:rsidP="00F56331">
      <w:pPr>
        <w:pStyle w:val="NormalParagraph"/>
      </w:pPr>
    </w:p>
    <w:p w:rsidR="00F56331" w:rsidRPr="00F26710" w:rsidRDefault="00F56331" w:rsidP="00F56331">
      <w:pPr>
        <w:pStyle w:val="HeadingTwo"/>
      </w:pPr>
      <w:bookmarkStart w:id="4" w:name="_Toc84435298"/>
      <w:bookmarkStart w:id="5" w:name="_Toc84435469"/>
      <w:r>
        <w:t>Mission</w:t>
      </w:r>
      <w:bookmarkEnd w:id="4"/>
      <w:bookmarkEnd w:id="5"/>
    </w:p>
    <w:p w:rsidR="00F56331" w:rsidRDefault="00F56331" w:rsidP="00F56331">
      <w:pPr>
        <w:pStyle w:val="NormalParagraph"/>
      </w:pPr>
      <w:r>
        <w:t>We save lives, restore health, create capacity and preserve dignity.</w:t>
      </w:r>
    </w:p>
    <w:p w:rsidR="00F56331" w:rsidRPr="00F56331" w:rsidRDefault="00F56331" w:rsidP="00F56331">
      <w:pPr>
        <w:pStyle w:val="NormalParagraph"/>
        <w:ind w:left="720"/>
        <w:rPr>
          <w:b/>
          <w:bCs/>
          <w:lang w:val="en-US"/>
        </w:rPr>
      </w:pPr>
      <w:r>
        <w:rPr>
          <w:b/>
          <w:bCs/>
          <w:lang w:val="en-US"/>
        </w:rPr>
        <w:t>Save Lives</w:t>
      </w:r>
    </w:p>
    <w:p w:rsidR="00F56331" w:rsidRPr="00F56331" w:rsidRDefault="00F56331" w:rsidP="00F56331">
      <w:pPr>
        <w:pStyle w:val="NormalParagraph"/>
        <w:ind w:left="720"/>
        <w:rPr>
          <w:lang w:val="en-US"/>
        </w:rPr>
      </w:pPr>
      <w:r w:rsidRPr="00F56331">
        <w:rPr>
          <w:lang w:val="en-US"/>
        </w:rPr>
        <w:t>Our helicopters bring critical care capability to the scene to save the lives of critically ill or injured patients. Our air and land crews perform life-or-limb threatened and emergency inter-facility transfers. We can help staff at sending facilities with the acute resuscitation, and then rapidly transport patients to definitive live-saving care.</w:t>
      </w:r>
    </w:p>
    <w:p w:rsidR="00F56331" w:rsidRPr="00F56331" w:rsidRDefault="00F56331" w:rsidP="00F56331">
      <w:pPr>
        <w:pStyle w:val="NormalParagraph"/>
        <w:ind w:left="720"/>
        <w:rPr>
          <w:b/>
          <w:bCs/>
          <w:lang w:val="en-US"/>
        </w:rPr>
      </w:pPr>
      <w:r>
        <w:rPr>
          <w:b/>
          <w:bCs/>
          <w:lang w:val="en-US"/>
        </w:rPr>
        <w:t>Restore health</w:t>
      </w:r>
      <w:r w:rsidRPr="00F56331">
        <w:rPr>
          <w:b/>
          <w:bCs/>
          <w:lang w:val="en-US"/>
        </w:rPr>
        <w:t xml:space="preserve">  </w:t>
      </w:r>
    </w:p>
    <w:p w:rsidR="00F56331" w:rsidRPr="00F56331" w:rsidRDefault="00F56331" w:rsidP="00F56331">
      <w:pPr>
        <w:pStyle w:val="NormalParagraph"/>
        <w:ind w:left="720"/>
        <w:rPr>
          <w:lang w:val="en-US"/>
        </w:rPr>
      </w:pPr>
      <w:r w:rsidRPr="00F56331">
        <w:rPr>
          <w:lang w:val="en-US"/>
        </w:rPr>
        <w:t xml:space="preserve">In the North, geography can be a challenge for accessing diagnostic testing and specialist consultations. </w:t>
      </w:r>
      <w:proofErr w:type="spellStart"/>
      <w:r w:rsidRPr="00F56331">
        <w:rPr>
          <w:lang w:val="en-US"/>
        </w:rPr>
        <w:t>Ornge</w:t>
      </w:r>
      <w:proofErr w:type="spellEnd"/>
      <w:r w:rsidRPr="00F56331">
        <w:rPr>
          <w:lang w:val="en-US"/>
        </w:rPr>
        <w:t xml:space="preserve"> transports or organizes the air transport of all stretcher-bound patients in Ontario for diagnostic imaging and/or specialist consultation to help restore them back to health.</w:t>
      </w:r>
    </w:p>
    <w:p w:rsidR="00F56331" w:rsidRPr="00F56331" w:rsidRDefault="00F56331" w:rsidP="00F56331">
      <w:pPr>
        <w:pStyle w:val="NormalParagraph"/>
        <w:ind w:left="720"/>
        <w:rPr>
          <w:lang w:val="en-US"/>
        </w:rPr>
      </w:pPr>
      <w:r>
        <w:rPr>
          <w:b/>
          <w:bCs/>
          <w:lang w:val="en-US"/>
        </w:rPr>
        <w:lastRenderedPageBreak/>
        <w:t>Create capacity</w:t>
      </w:r>
    </w:p>
    <w:p w:rsidR="00F56331" w:rsidRPr="00F56331" w:rsidRDefault="00F56331" w:rsidP="00F56331">
      <w:pPr>
        <w:pStyle w:val="NormalParagraph"/>
        <w:ind w:left="720"/>
        <w:rPr>
          <w:lang w:val="en-US"/>
        </w:rPr>
      </w:pPr>
      <w:proofErr w:type="spellStart"/>
      <w:r w:rsidRPr="00F56331">
        <w:rPr>
          <w:lang w:val="en-US"/>
        </w:rPr>
        <w:t>Ornge</w:t>
      </w:r>
      <w:proofErr w:type="spellEnd"/>
      <w:r w:rsidRPr="00F56331">
        <w:rPr>
          <w:lang w:val="en-US"/>
        </w:rPr>
        <w:t xml:space="preserve"> is asked to repatriate patients to hospitals closer to their home communities if air transport is required, and/or if patients require a critical care level of care during repatriation. This activity creates necessary capacity at hospitals to receive the next critically ill or injured patient.</w:t>
      </w:r>
    </w:p>
    <w:p w:rsidR="00F56331" w:rsidRPr="00F56331" w:rsidRDefault="00F56331" w:rsidP="00F56331">
      <w:pPr>
        <w:pStyle w:val="NormalParagraph"/>
        <w:ind w:left="720"/>
        <w:rPr>
          <w:b/>
          <w:bCs/>
          <w:lang w:val="en-US"/>
        </w:rPr>
      </w:pPr>
      <w:r>
        <w:rPr>
          <w:b/>
          <w:bCs/>
          <w:lang w:val="en-US"/>
        </w:rPr>
        <w:t>Preserve Dignity</w:t>
      </w:r>
      <w:r w:rsidRPr="00F56331">
        <w:rPr>
          <w:b/>
          <w:bCs/>
          <w:lang w:val="en-US"/>
        </w:rPr>
        <w:t xml:space="preserve"> </w:t>
      </w:r>
    </w:p>
    <w:p w:rsidR="00F56331" w:rsidRPr="00F56331" w:rsidRDefault="00F56331" w:rsidP="00F56331">
      <w:pPr>
        <w:pStyle w:val="NormalParagraph"/>
        <w:ind w:left="720"/>
        <w:rPr>
          <w:lang w:val="en-US"/>
        </w:rPr>
      </w:pPr>
      <w:proofErr w:type="spellStart"/>
      <w:r w:rsidRPr="00F56331">
        <w:rPr>
          <w:lang w:val="en-US"/>
        </w:rPr>
        <w:t>Ornge</w:t>
      </w:r>
      <w:proofErr w:type="spellEnd"/>
      <w:r w:rsidRPr="00F56331">
        <w:rPr>
          <w:lang w:val="en-US"/>
        </w:rPr>
        <w:t xml:space="preserve"> helps provide dignified end-of-life care by transporting patients back to their rural and remote communities to be with family and friends at the end of their lives. </w:t>
      </w:r>
      <w:proofErr w:type="spellStart"/>
      <w:r w:rsidRPr="00F56331">
        <w:rPr>
          <w:lang w:val="en-US"/>
        </w:rPr>
        <w:t>Ornge</w:t>
      </w:r>
      <w:proofErr w:type="spellEnd"/>
      <w:r w:rsidRPr="00F56331">
        <w:rPr>
          <w:lang w:val="en-US"/>
        </w:rPr>
        <w:t xml:space="preserve"> coordinates all aviation and critical care transport requirements in support of Trillium Gift of Life Network’s (TGLN) mission. This involves coordinating air transport for TGLN surgical transplant teams and for recovered organs. </w:t>
      </w:r>
    </w:p>
    <w:p w:rsidR="00F56331" w:rsidRDefault="006B6FED" w:rsidP="00F56331">
      <w:pPr>
        <w:pStyle w:val="NormalParagraph"/>
      </w:pPr>
      <w:r>
        <w:t xml:space="preserve"> </w:t>
      </w:r>
    </w:p>
    <w:p w:rsidR="00F56331" w:rsidRDefault="00F56331" w:rsidP="00F56331">
      <w:pPr>
        <w:pStyle w:val="HeadingTwo"/>
      </w:pPr>
      <w:bookmarkStart w:id="6" w:name="_Toc84435299"/>
      <w:bookmarkStart w:id="7" w:name="_Toc84435470"/>
      <w:r>
        <w:t>Vision</w:t>
      </w:r>
      <w:bookmarkEnd w:id="6"/>
      <w:bookmarkEnd w:id="7"/>
    </w:p>
    <w:p w:rsidR="00F56331" w:rsidRDefault="00F56331" w:rsidP="00F56331">
      <w:pPr>
        <w:pStyle w:val="NormalParagraph"/>
      </w:pPr>
      <w:r>
        <w:t>The best care, wherever you may be.</w:t>
      </w:r>
    </w:p>
    <w:p w:rsidR="00F56331" w:rsidRDefault="00F56331" w:rsidP="00F56331">
      <w:pPr>
        <w:pStyle w:val="HeadingTwo"/>
      </w:pPr>
      <w:bookmarkStart w:id="8" w:name="_Toc84435300"/>
      <w:bookmarkStart w:id="9" w:name="_Toc84435471"/>
      <w:r>
        <w:t>Motto</w:t>
      </w:r>
      <w:bookmarkEnd w:id="8"/>
      <w:bookmarkEnd w:id="9"/>
    </w:p>
    <w:p w:rsidR="00F56331" w:rsidRDefault="00F56331" w:rsidP="00F56331">
      <w:pPr>
        <w:pStyle w:val="NormalParagraph"/>
      </w:pPr>
      <w:r>
        <w:t>Health Equity in Motion</w:t>
      </w:r>
    </w:p>
    <w:p w:rsidR="00F56331" w:rsidRDefault="00F56331" w:rsidP="00F56331">
      <w:pPr>
        <w:pStyle w:val="HeadingTwo"/>
      </w:pPr>
      <w:bookmarkStart w:id="10" w:name="_Toc84435301"/>
      <w:bookmarkStart w:id="11" w:name="_Toc84435472"/>
      <w:r>
        <w:t>Corporate Values</w:t>
      </w:r>
      <w:bookmarkEnd w:id="10"/>
      <w:bookmarkEnd w:id="11"/>
    </w:p>
    <w:p w:rsidR="006B6FED" w:rsidRDefault="00F56331" w:rsidP="001E1913">
      <w:pPr>
        <w:pStyle w:val="NormalParagraph"/>
      </w:pPr>
      <w:r>
        <w:t>Kindness, Respect, Integrity, Safety, and Professionalism.</w:t>
      </w:r>
    </w:p>
    <w:bookmarkStart w:id="12" w:name="_Toc84435473"/>
    <w:p w:rsidR="006B6FED" w:rsidRDefault="00542857" w:rsidP="006038A8">
      <w:pPr>
        <w:pStyle w:val="HeadingOne"/>
        <w:rPr>
          <w:noProof/>
          <w:lang w:eastAsia="en-CA"/>
        </w:rPr>
      </w:pPr>
      <w:r>
        <w:rPr>
          <w:noProof/>
          <w:lang w:eastAsia="en-CA"/>
        </w:rPr>
        <w:lastRenderedPageBreak/>
        <mc:AlternateContent>
          <mc:Choice Requires="wpg">
            <w:drawing>
              <wp:anchor distT="0" distB="0" distL="114300" distR="114300" simplePos="0" relativeHeight="251715584" behindDoc="0" locked="0" layoutInCell="1" allowOverlap="1" wp14:anchorId="7A641688" wp14:editId="6CC1539E">
                <wp:simplePos x="0" y="0"/>
                <wp:positionH relativeFrom="column">
                  <wp:posOffset>-2359660</wp:posOffset>
                </wp:positionH>
                <wp:positionV relativeFrom="paragraph">
                  <wp:posOffset>-923925</wp:posOffset>
                </wp:positionV>
                <wp:extent cx="2199640" cy="10161916"/>
                <wp:effectExtent l="0" t="0" r="0" b="0"/>
                <wp:wrapNone/>
                <wp:docPr id="49" name="Group 49"/>
                <wp:cNvGraphicFramePr/>
                <a:graphic xmlns:a="http://schemas.openxmlformats.org/drawingml/2006/main">
                  <a:graphicData uri="http://schemas.microsoft.com/office/word/2010/wordprocessingGroup">
                    <wpg:wgp>
                      <wpg:cNvGrpSpPr/>
                      <wpg:grpSpPr>
                        <a:xfrm>
                          <a:off x="0" y="0"/>
                          <a:ext cx="2199640" cy="10161916"/>
                          <a:chOff x="0" y="0"/>
                          <a:chExt cx="2199640" cy="10161916"/>
                        </a:xfrm>
                      </wpg:grpSpPr>
                      <wps:wsp>
                        <wps:cNvPr id="2" name="Rectangle 2"/>
                        <wps:cNvSpPr/>
                        <wps:spPr>
                          <a:xfrm>
                            <a:off x="0" y="0"/>
                            <a:ext cx="2199640" cy="101619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180975" y="1428750"/>
                            <a:ext cx="1957705" cy="8566031"/>
                          </a:xfrm>
                          <a:prstGeom prst="rect">
                            <a:avLst/>
                          </a:prstGeom>
                          <a:noFill/>
                          <a:ln w="6350">
                            <a:noFill/>
                          </a:ln>
                        </wps:spPr>
                        <wps:txbx>
                          <w:txbxContent>
                            <w:p w:rsidR="007026CA" w:rsidRPr="00BC356B" w:rsidRDefault="007026CA" w:rsidP="00BC356B">
                              <w:r w:rsidRPr="00BC356B">
                                <w:rPr>
                                  <w:b/>
                                </w:rPr>
                                <w:t>Mission Count:</w:t>
                              </w:r>
                              <w:r w:rsidRPr="00BC356B">
                                <w:t xml:space="preserve">  Total count of Unique Mission (related to patient transports).</w:t>
                              </w:r>
                            </w:p>
                            <w:p w:rsidR="007026CA" w:rsidRPr="00BC356B" w:rsidRDefault="007026CA" w:rsidP="00BC356B">
                              <w:r w:rsidRPr="00BC356B">
                                <w:rPr>
                                  <w:b/>
                                </w:rPr>
                                <w:t>Transport Count:</w:t>
                              </w:r>
                              <w:r w:rsidRPr="00BC356B">
                                <w:t xml:space="preserve"> Total </w:t>
                              </w:r>
                              <w:proofErr w:type="spellStart"/>
                              <w:r w:rsidRPr="00BC356B">
                                <w:t>Interfacility</w:t>
                              </w:r>
                              <w:proofErr w:type="spellEnd"/>
                              <w:r w:rsidRPr="00BC356B">
                                <w:t xml:space="preserve"> Patient Transport Count</w:t>
                              </w:r>
                            </w:p>
                            <w:p w:rsidR="007026CA" w:rsidRPr="00BC356B" w:rsidRDefault="007026CA" w:rsidP="00BC356B">
                              <w:r w:rsidRPr="00BC356B">
                                <w:rPr>
                                  <w:b/>
                                </w:rPr>
                                <w:t>KM by Mission and Transport:</w:t>
                              </w:r>
                              <w:r w:rsidRPr="00BC356B">
                                <w:t xml:space="preserve">  Total KM by Mission x total </w:t>
                              </w:r>
                              <w:proofErr w:type="spellStart"/>
                              <w:r w:rsidRPr="00BC356B">
                                <w:t>interfacility</w:t>
                              </w:r>
                              <w:proofErr w:type="spellEnd"/>
                              <w:r w:rsidRPr="00BC356B">
                                <w:t xml:space="preserve"> patient transport count.</w:t>
                              </w:r>
                            </w:p>
                            <w:p w:rsidR="007026CA" w:rsidRPr="00BC356B" w:rsidRDefault="007026CA" w:rsidP="00BC356B">
                              <w:r w:rsidRPr="00BC356B">
                                <w:rPr>
                                  <w:b/>
                                </w:rPr>
                                <w:t xml:space="preserve">Total Distance Travelled:  </w:t>
                              </w:r>
                              <w:r w:rsidRPr="00BC356B">
                                <w:t>total mission distance x total transports.</w:t>
                              </w:r>
                            </w:p>
                            <w:p w:rsidR="00BC356B" w:rsidRPr="00BC356B" w:rsidRDefault="007026CA" w:rsidP="00BC356B">
                              <w:r w:rsidRPr="00BC356B">
                                <w:rPr>
                                  <w:b/>
                                </w:rPr>
                                <w:t>Note:</w:t>
                              </w:r>
                              <w:r w:rsidRPr="00BC356B">
                                <w:t xml:space="preserve"> These figures exclude Moosonee cross-river transports.</w:t>
                              </w:r>
                            </w:p>
                            <w:p w:rsidR="00BC356B" w:rsidRPr="00BC356B" w:rsidRDefault="00BC356B" w:rsidP="00BC356B">
                              <w:r w:rsidRPr="00BC356B">
                                <w:rPr>
                                  <w:b/>
                                </w:rPr>
                                <w:t xml:space="preserve">Modified Scene Call:  </w:t>
                              </w:r>
                              <w:r w:rsidRPr="00BC356B">
                                <w:t xml:space="preserve">A modified scene response occurs when </w:t>
                              </w:r>
                              <w:proofErr w:type="spellStart"/>
                              <w:r w:rsidRPr="00BC356B">
                                <w:t>Ornge</w:t>
                              </w:r>
                              <w:proofErr w:type="spellEnd"/>
                              <w:r w:rsidRPr="00BC356B">
                                <w:t xml:space="preserve"> is dispatched to a community hospital, local airport or an alternate landing site which is not the geographic location of an incident.</w:t>
                              </w:r>
                            </w:p>
                            <w:p w:rsidR="00BC356B" w:rsidRPr="00BC356B" w:rsidRDefault="00BC356B" w:rsidP="00BC356B">
                              <w:r w:rsidRPr="00BC356B">
                                <w:rPr>
                                  <w:b/>
                                </w:rPr>
                                <w:t>Scene Calls:</w:t>
                              </w:r>
                              <w:r w:rsidRPr="00BC356B">
                                <w:t xml:space="preserve"> This includes: medical supplies, facilities, and administrative support expenses. </w:t>
                              </w:r>
                            </w:p>
                            <w:p w:rsidR="00BC356B" w:rsidRPr="00BC356B" w:rsidRDefault="00BC356B" w:rsidP="00BC356B">
                              <w:proofErr w:type="spellStart"/>
                              <w:r w:rsidRPr="00BC356B">
                                <w:rPr>
                                  <w:b/>
                                </w:rPr>
                                <w:t>Interfacility</w:t>
                              </w:r>
                              <w:proofErr w:type="spellEnd"/>
                              <w:r w:rsidRPr="00BC356B">
                                <w:rPr>
                                  <w:b/>
                                </w:rPr>
                                <w:t xml:space="preserve"> Transports:</w:t>
                              </w:r>
                              <w:r w:rsidRPr="00BC356B">
                                <w:t xml:space="preserve"> This includes: medical supplies, facilities, and administrative support expenses. </w:t>
                              </w:r>
                            </w:p>
                            <w:p w:rsidR="00BC356B" w:rsidRPr="00BC356B" w:rsidRDefault="00BC356B" w:rsidP="00BC356B">
                              <w:r w:rsidRPr="00BC356B">
                                <w:rPr>
                                  <w:b/>
                                </w:rPr>
                                <w:t>Emergent 1:</w:t>
                              </w:r>
                              <w:r w:rsidRPr="00BC356B">
                                <w:t xml:space="preserve"> Conditions that are threats to life or limb (or imminent risk of deterioration) requiring immediate aggressive interventions.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180975" y="914400"/>
                            <a:ext cx="1915064" cy="370936"/>
                          </a:xfrm>
                          <a:prstGeom prst="rect">
                            <a:avLst/>
                          </a:prstGeom>
                          <a:noFill/>
                          <a:ln w="6350">
                            <a:noFill/>
                          </a:ln>
                        </wps:spPr>
                        <wps:txbx>
                          <w:txbxContent>
                            <w:p w:rsidR="007026CA" w:rsidRPr="00BC356B" w:rsidRDefault="00BC356B" w:rsidP="007026CA">
                              <w:pPr>
                                <w:rPr>
                                  <w:szCs w:val="24"/>
                                  <w:lang w:val="en-US"/>
                                </w:rPr>
                              </w:pPr>
                              <w:r w:rsidRPr="00BC356B">
                                <w:rPr>
                                  <w:b/>
                                  <w:bCs/>
                                  <w:sz w:val="28"/>
                                  <w:lang w:val="en-US"/>
                                </w:rPr>
                                <w:t>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A641688" id="Group 49" o:spid="_x0000_s1027" style="position:absolute;margin-left:-185.8pt;margin-top:-72.75pt;width:173.2pt;height:800.15pt;z-index:251715584"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">
                <v:rect id="Rectangle 2" o:spid="_x0000_s1028"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" fillcolor="#f2f2f2 [3052]" stroked="f" strokeweight="1pt"/>
                <v:shape id="Text Box 3" o:spid="_x0000_s1029" type="#_x0000_t202" style="position:absolute;left:1809;top:14287;width:19577;height:8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7026CA" w:rsidRPr="00BC356B" w:rsidRDefault="007026CA" w:rsidP="00BC356B">
                        <w:r w:rsidRPr="00BC356B">
                          <w:rPr>
                            <w:b/>
                          </w:rPr>
                          <w:t>Mission Count:</w:t>
                        </w:r>
                        <w:r w:rsidRPr="00BC356B">
                          <w:t xml:space="preserve">  Total count of Unique Mission (related to patient transports).</w:t>
                        </w:r>
                      </w:p>
                      <w:p w:rsidR="007026CA" w:rsidRPr="00BC356B" w:rsidRDefault="007026CA" w:rsidP="00BC356B">
                        <w:r w:rsidRPr="00BC356B">
                          <w:rPr>
                            <w:b/>
                          </w:rPr>
                          <w:t>Transport Count:</w:t>
                        </w:r>
                        <w:r w:rsidRPr="00BC356B">
                          <w:t xml:space="preserve"> Total Interfacility Patient Transport Count</w:t>
                        </w:r>
                      </w:p>
                      <w:p w:rsidR="007026CA" w:rsidRPr="00BC356B" w:rsidRDefault="007026CA" w:rsidP="00BC356B">
                        <w:r w:rsidRPr="00BC356B">
                          <w:rPr>
                            <w:b/>
                          </w:rPr>
                          <w:t>KM by Mission and Transport:</w:t>
                        </w:r>
                        <w:r w:rsidRPr="00BC356B">
                          <w:t xml:space="preserve">  Total KM by Mission x total interfacility patient transport count.</w:t>
                        </w:r>
                      </w:p>
                      <w:p w:rsidR="007026CA" w:rsidRPr="00BC356B" w:rsidRDefault="007026CA" w:rsidP="00BC356B">
                        <w:r w:rsidRPr="00BC356B">
                          <w:rPr>
                            <w:b/>
                          </w:rPr>
                          <w:t xml:space="preserve">Total Distance Travelled:  </w:t>
                        </w:r>
                        <w:r w:rsidRPr="00BC356B">
                          <w:t>total mission distance x total transports.</w:t>
                        </w:r>
                      </w:p>
                      <w:p w:rsidR="00BC356B" w:rsidRPr="00BC356B" w:rsidRDefault="007026CA" w:rsidP="00BC356B">
                        <w:r w:rsidRPr="00BC356B">
                          <w:rPr>
                            <w:b/>
                          </w:rPr>
                          <w:t>Note:</w:t>
                        </w:r>
                        <w:r w:rsidRPr="00BC356B">
                          <w:t xml:space="preserve"> These figures exclude Moosonee cross-river transports.</w:t>
                        </w:r>
                      </w:p>
                      <w:p w:rsidR="00BC356B" w:rsidRPr="00BC356B" w:rsidRDefault="00BC356B" w:rsidP="00BC356B">
                        <w:r w:rsidRPr="00BC356B">
                          <w:rPr>
                            <w:b/>
                          </w:rPr>
                          <w:t xml:space="preserve">Modified Scene Call:  </w:t>
                        </w:r>
                        <w:r w:rsidRPr="00BC356B">
                          <w:t>A modified scene response occurs when Ornge is dispatched to a community hospital, local airport or an alternate landing site which is not the geographic location of an incident.</w:t>
                        </w:r>
                      </w:p>
                      <w:p w:rsidR="00BC356B" w:rsidRPr="00BC356B" w:rsidRDefault="00BC356B" w:rsidP="00BC356B">
                        <w:r w:rsidRPr="00BC356B">
                          <w:rPr>
                            <w:b/>
                          </w:rPr>
                          <w:t>Scene Calls:</w:t>
                        </w:r>
                        <w:r w:rsidRPr="00BC356B">
                          <w:t xml:space="preserve"> This includes: medical supplies, facilities, and administrative support expenses. </w:t>
                        </w:r>
                      </w:p>
                      <w:p w:rsidR="00BC356B" w:rsidRPr="00BC356B" w:rsidRDefault="00BC356B" w:rsidP="00BC356B">
                        <w:r w:rsidRPr="00BC356B">
                          <w:rPr>
                            <w:b/>
                          </w:rPr>
                          <w:t>Interfacility Transports:</w:t>
                        </w:r>
                        <w:r w:rsidRPr="00BC356B">
                          <w:t xml:space="preserve"> This includes: medical supplies, facilities, and administrative support expenses. </w:t>
                        </w:r>
                      </w:p>
                      <w:p w:rsidR="00BC356B" w:rsidRPr="00BC356B" w:rsidRDefault="00BC356B" w:rsidP="00BC356B">
                        <w:r w:rsidRPr="00BC356B">
                          <w:rPr>
                            <w:b/>
                          </w:rPr>
                          <w:t>Emergent 1:</w:t>
                        </w:r>
                        <w:r w:rsidRPr="00BC356B">
                          <w:t xml:space="preserve"> Conditions that are threats to life or limb (or imminent risk of deterioration) requiring immediate aggressive interventions.</w:t>
                        </w:r>
                      </w:p>
                    </w:txbxContent>
                  </v:textbox>
                </v:shape>
                <v:shape id="Text Box 9" o:spid="_x0000_s1030" type="#_x0000_t202" style="position:absolute;left:1809;top:9144;width:19151;height:3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7026CA" w:rsidRPr="00BC356B" w:rsidRDefault="00BC356B" w:rsidP="007026CA">
                        <w:pPr>
                          <w:rPr>
                            <w:szCs w:val="24"/>
                            <w:lang w:val="en-US"/>
                          </w:rPr>
                        </w:pPr>
                        <w:r w:rsidRPr="00BC356B">
                          <w:rPr>
                            <w:b/>
                            <w:bCs/>
                            <w:sz w:val="28"/>
                            <w:lang w:val="en-US"/>
                          </w:rPr>
                          <w:t>DEFINITIONS:</w:t>
                        </w:r>
                      </w:p>
                    </w:txbxContent>
                  </v:textbox>
                </v:shape>
              </v:group>
            </w:pict>
          </mc:Fallback>
        </mc:AlternateContent>
      </w:r>
      <w:r w:rsidR="006B6FED" w:rsidRPr="006B6FED">
        <w:rPr>
          <w:noProof/>
          <w:lang w:eastAsia="en-CA"/>
        </w:rPr>
        <w:t>Facts, Figures and Trends</w:t>
      </w:r>
      <w:bookmarkEnd w:id="12"/>
    </w:p>
    <w:p w:rsidR="00AF2B0A" w:rsidRPr="00AF2B0A" w:rsidRDefault="00AF2B0A" w:rsidP="00AF2B0A">
      <w:pPr>
        <w:pStyle w:val="HeadingTwo"/>
        <w:rPr>
          <w:rStyle w:val="BoldBlackBold"/>
          <w:b/>
          <w:bCs w:val="0"/>
          <w:color w:val="auto"/>
        </w:rPr>
      </w:pPr>
      <w:proofErr w:type="spellStart"/>
      <w:r w:rsidRPr="00AF2B0A">
        <w:rPr>
          <w:rStyle w:val="BoldBlackBold"/>
          <w:b/>
          <w:bCs w:val="0"/>
          <w:color w:val="auto"/>
        </w:rPr>
        <w:t>Interfacility</w:t>
      </w:r>
      <w:proofErr w:type="spellEnd"/>
      <w:r w:rsidRPr="00AF2B0A">
        <w:rPr>
          <w:rStyle w:val="BoldBlackBold"/>
          <w:b/>
          <w:bCs w:val="0"/>
          <w:color w:val="auto"/>
        </w:rPr>
        <w:t xml:space="preserve"> Patient and Team Transports</w:t>
      </w:r>
    </w:p>
    <w:tbl>
      <w:tblPr>
        <w:tblW w:w="0" w:type="auto"/>
        <w:tblInd w:w="-8" w:type="dxa"/>
        <w:tblLayout w:type="fixed"/>
        <w:tblCellMar>
          <w:left w:w="0" w:type="dxa"/>
          <w:right w:w="0" w:type="dxa"/>
        </w:tblCellMar>
        <w:tblLook w:val="0000" w:firstRow="0" w:lastRow="0" w:firstColumn="0" w:lastColumn="0" w:noHBand="0" w:noVBand="0"/>
      </w:tblPr>
      <w:tblGrid>
        <w:gridCol w:w="5100"/>
        <w:gridCol w:w="340"/>
        <w:gridCol w:w="1473"/>
      </w:tblGrid>
      <w:tr w:rsidR="00AF2B0A">
        <w:trPr>
          <w:trHeight w:val="60"/>
        </w:trPr>
        <w:tc>
          <w:tcPr>
            <w:tcW w:w="5100" w:type="dxa"/>
            <w:tcBorders>
              <w:top w:val="single" w:sz="8"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FIXED WING</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24" w:space="0" w:color="F4792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2020/2021</w:t>
            </w:r>
          </w:p>
        </w:tc>
      </w:tr>
      <w:tr w:rsidR="00AF2B0A">
        <w:trPr>
          <w:trHeight w:val="415"/>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Mission Count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5,977</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Transport Count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9,961</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Total Distance Travelled</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16,618,928</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Average KM by Transport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1,668</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ORNGE ROTOR WING</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6"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Mission Count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2,164</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Transport Count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2,254</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Total Distance Travelled</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774,608</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Average KM by Transport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344</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CCLA</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6"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Mission Count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2,842</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Transport Count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3,365</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Total Distance Travelled</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460,324</w:t>
            </w:r>
          </w:p>
        </w:tc>
      </w:tr>
      <w:tr w:rsidR="00AF2B0A">
        <w:trPr>
          <w:trHeight w:val="60"/>
        </w:trPr>
        <w:tc>
          <w:tcPr>
            <w:tcW w:w="5100" w:type="dxa"/>
            <w:tcBorders>
              <w:top w:val="single" w:sz="6"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ind w:left="1587"/>
            </w:pPr>
            <w:r>
              <w:rPr>
                <w:rFonts w:cs="Open Sans"/>
              </w:rPr>
              <w:t>Average KM by Transport</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AF2B0A" w:rsidRDefault="00AF2B0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6" w:space="0" w:color="000000"/>
              <w:right w:val="single" w:sz="6" w:space="0" w:color="000000"/>
            </w:tcBorders>
            <w:tcMar>
              <w:top w:w="96" w:type="dxa"/>
              <w:left w:w="96" w:type="dxa"/>
              <w:bottom w:w="96" w:type="dxa"/>
              <w:right w:w="96" w:type="dxa"/>
            </w:tcMar>
          </w:tcPr>
          <w:p w:rsidR="00AF2B0A" w:rsidRDefault="00AF2B0A">
            <w:pPr>
              <w:pStyle w:val="BodyText"/>
            </w:pPr>
            <w:r>
              <w:rPr>
                <w:rStyle w:val="BoldBlackBold"/>
                <w:rFonts w:cs="Open Sans"/>
              </w:rPr>
              <w:t>137</w:t>
            </w:r>
          </w:p>
        </w:tc>
      </w:tr>
    </w:tbl>
    <w:p w:rsidR="007026CA" w:rsidRDefault="007026CA" w:rsidP="007026CA">
      <w:pPr>
        <w:pStyle w:val="HeadingTwo"/>
        <w:rPr>
          <w:lang w:val="en-US"/>
        </w:rPr>
      </w:pPr>
    </w:p>
    <w:p w:rsidR="00AF2B0A" w:rsidRDefault="00AF2B0A" w:rsidP="007026CA">
      <w:pPr>
        <w:pStyle w:val="HeadingTwo"/>
        <w:rPr>
          <w:lang w:val="en-US"/>
        </w:rPr>
      </w:pPr>
      <w:bookmarkStart w:id="13" w:name="_Toc84435303"/>
      <w:bookmarkStart w:id="14" w:name="_Toc84435474"/>
    </w:p>
    <w:p w:rsidR="007026CA" w:rsidRPr="007026CA" w:rsidRDefault="00AF2B0A" w:rsidP="007026CA">
      <w:pPr>
        <w:pStyle w:val="HeadingTwo"/>
        <w:rPr>
          <w:lang w:val="en-US"/>
        </w:rPr>
      </w:pPr>
      <w:r>
        <w:rPr>
          <w:noProof/>
          <w:lang w:eastAsia="en-CA"/>
        </w:rPr>
        <w:lastRenderedPageBreak/>
        <mc:AlternateContent>
          <mc:Choice Requires="wpg">
            <w:drawing>
              <wp:anchor distT="0" distB="0" distL="114300" distR="114300" simplePos="0" relativeHeight="251720704" behindDoc="0" locked="0" layoutInCell="1" allowOverlap="1" wp14:anchorId="156CC7A9" wp14:editId="093464FB">
                <wp:simplePos x="0" y="0"/>
                <wp:positionH relativeFrom="column">
                  <wp:posOffset>-2420620</wp:posOffset>
                </wp:positionH>
                <wp:positionV relativeFrom="paragraph">
                  <wp:posOffset>-945515</wp:posOffset>
                </wp:positionV>
                <wp:extent cx="2199640" cy="10161905"/>
                <wp:effectExtent l="0" t="0" r="0" b="0"/>
                <wp:wrapNone/>
                <wp:docPr id="50" name="Group 50"/>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18" name="Rectangle 18"/>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0"/>
                        <wps:cNvSpPr txBox="1"/>
                        <wps:spPr>
                          <a:xfrm>
                            <a:off x="180975" y="1428750"/>
                            <a:ext cx="1957705" cy="8565515"/>
                          </a:xfrm>
                          <a:prstGeom prst="rect">
                            <a:avLst/>
                          </a:prstGeom>
                          <a:noFill/>
                          <a:ln w="6350">
                            <a:noFill/>
                          </a:ln>
                        </wps:spPr>
                        <wps:txbx>
                          <w:txbxContent>
                            <w:p w:rsidR="00BC356B" w:rsidRPr="00BC356B" w:rsidRDefault="00BC356B" w:rsidP="00BC356B">
                              <w:r w:rsidRPr="00BC356B">
                                <w:rPr>
                                  <w:b/>
                                </w:rPr>
                                <w:t>Emergent 2:</w:t>
                              </w:r>
                              <w:r w:rsidRPr="00BC356B">
                                <w:t xml:space="preserve">  Conditions that are a potential threat to life, limb or function requiring rapid medical interventions. These patients have an acute illness or injury and have the potential for further deterioration. </w:t>
                              </w:r>
                            </w:p>
                            <w:p w:rsidR="00BC356B" w:rsidRPr="00BC356B" w:rsidRDefault="00BC356B" w:rsidP="00BC356B">
                              <w:r w:rsidRPr="00BC356B">
                                <w:rPr>
                                  <w:b/>
                                </w:rPr>
                                <w:t>Urgent 3:</w:t>
                              </w:r>
                              <w:r w:rsidRPr="00BC356B">
                                <w:t xml:space="preserve"> Patient conditions that could potentially progress to a serious problem requiring emergency intervention.</w:t>
                              </w:r>
                            </w:p>
                            <w:p w:rsidR="00BC356B" w:rsidRPr="00BC356B" w:rsidRDefault="00BC356B" w:rsidP="00BC356B">
                              <w:r w:rsidRPr="00BC356B">
                                <w:rPr>
                                  <w:b/>
                                </w:rPr>
                                <w:t>Non Urgent 4:</w:t>
                              </w:r>
                              <w:r w:rsidRPr="00BC356B">
                                <w:t xml:space="preserve"> Acute conditions that are treated appropriately and stabilized at sending facility going for a consultat</w:t>
                              </w:r>
                              <w:r>
                                <w:t xml:space="preserve">ion at a higher level of care. </w:t>
                              </w:r>
                            </w:p>
                            <w:p w:rsidR="00BC356B" w:rsidRPr="00BC356B" w:rsidRDefault="00BC356B" w:rsidP="00BC356B">
                              <w:r w:rsidRPr="00BC356B">
                                <w:rPr>
                                  <w:b/>
                                </w:rPr>
                                <w:t xml:space="preserve">Non Urgent 5: </w:t>
                              </w:r>
                              <w:r w:rsidRPr="00BC356B">
                                <w:t>Conditions that may be acute but non-urgent as well as conditions which may be part of a chronic problem.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180975" y="914400"/>
                            <a:ext cx="1914525" cy="370840"/>
                          </a:xfrm>
                          <a:prstGeom prst="rect">
                            <a:avLst/>
                          </a:prstGeom>
                          <a:noFill/>
                          <a:ln w="6350">
                            <a:noFill/>
                          </a:ln>
                        </wps:spPr>
                        <wps:txbx>
                          <w:txbxContent>
                            <w:p w:rsidR="00BC356B" w:rsidRPr="00BC356B" w:rsidRDefault="00BC356B" w:rsidP="00BC356B">
                              <w:pPr>
                                <w:rPr>
                                  <w:szCs w:val="24"/>
                                  <w:lang w:val="en-US"/>
                                </w:rPr>
                              </w:pPr>
                              <w:r w:rsidRPr="00BC356B">
                                <w:rPr>
                                  <w:b/>
                                  <w:bCs/>
                                  <w:sz w:val="28"/>
                                  <w:lang w:val="en-US"/>
                                </w:rPr>
                                <w:t>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56CC7A9" id="Group 50" o:spid="_x0000_s1031" style="position:absolute;margin-left:-190.6pt;margin-top:-74.45pt;width:173.2pt;height:800.15pt;z-index:251720704"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">
                <v:rect id="Rectangle 18" o:spid="_x0000_s1032"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" fillcolor="#f2f2f2 [3052]" stroked="f" strokeweight="1pt"/>
                <v:shape id="Text Box 20" o:spid="_x0000_s1033" type="#_x0000_t202" style="position:absolute;left:1809;top:14287;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rsidR="00BC356B" w:rsidRPr="00BC356B" w:rsidRDefault="00BC356B" w:rsidP="00BC356B">
                        <w:r w:rsidRPr="00BC356B">
                          <w:rPr>
                            <w:b/>
                          </w:rPr>
                          <w:t>Emergent 2:</w:t>
                        </w:r>
                        <w:r w:rsidRPr="00BC356B">
                          <w:t xml:space="preserve">  Conditions that are a potential threat to life, limb or function requiring rapid medical interventions. These patients have an acute illness or injury and have the potential for further deterioration. </w:t>
                        </w:r>
                      </w:p>
                      <w:p w:rsidR="00BC356B" w:rsidRPr="00BC356B" w:rsidRDefault="00BC356B" w:rsidP="00BC356B">
                        <w:r w:rsidRPr="00BC356B">
                          <w:rPr>
                            <w:b/>
                          </w:rPr>
                          <w:t>Urgent 3:</w:t>
                        </w:r>
                        <w:r w:rsidRPr="00BC356B">
                          <w:t xml:space="preserve"> Patient conditions that could potentially progress to a serious problem requiring emergency intervention.</w:t>
                        </w:r>
                      </w:p>
                      <w:p w:rsidR="00BC356B" w:rsidRPr="00BC356B" w:rsidRDefault="00BC356B" w:rsidP="00BC356B">
                        <w:r w:rsidRPr="00BC356B">
                          <w:rPr>
                            <w:b/>
                          </w:rPr>
                          <w:t>Non Urgent 4:</w:t>
                        </w:r>
                        <w:r w:rsidRPr="00BC356B">
                          <w:t xml:space="preserve"> Acute conditions that are treated appropriately and stabilized at sending facility going for a consultat</w:t>
                        </w:r>
                        <w:r>
                          <w:t xml:space="preserve">ion at a higher level of care. </w:t>
                        </w:r>
                      </w:p>
                      <w:p w:rsidR="00BC356B" w:rsidRPr="00BC356B" w:rsidRDefault="00BC356B" w:rsidP="00BC356B">
                        <w:r w:rsidRPr="00BC356B">
                          <w:rPr>
                            <w:b/>
                          </w:rPr>
                          <w:t xml:space="preserve">Non Urgent 5: </w:t>
                        </w:r>
                        <w:r w:rsidRPr="00BC356B">
                          <w:t>Conditions that may be acute but non-urgent as well as conditions which may be part of a chronic problem.</w:t>
                        </w:r>
                      </w:p>
                    </w:txbxContent>
                  </v:textbox>
                </v:shape>
                <v:shape id="Text Box 29" o:spid="_x0000_s1034"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BC356B" w:rsidRPr="00BC356B" w:rsidRDefault="00BC356B" w:rsidP="00BC356B">
                        <w:pPr>
                          <w:rPr>
                            <w:szCs w:val="24"/>
                            <w:lang w:val="en-US"/>
                          </w:rPr>
                        </w:pPr>
                        <w:r w:rsidRPr="00BC356B">
                          <w:rPr>
                            <w:b/>
                            <w:bCs/>
                            <w:sz w:val="28"/>
                            <w:lang w:val="en-US"/>
                          </w:rPr>
                          <w:t>DEFINITIONS:</w:t>
                        </w:r>
                      </w:p>
                    </w:txbxContent>
                  </v:textbox>
                </v:shape>
              </v:group>
            </w:pict>
          </mc:Fallback>
        </mc:AlternateContent>
      </w:r>
      <w:r w:rsidR="007026CA" w:rsidRPr="007026CA">
        <w:rPr>
          <w:lang w:val="en-US"/>
        </w:rPr>
        <w:t>Patient Response</w:t>
      </w:r>
      <w:bookmarkEnd w:id="13"/>
      <w:bookmarkEnd w:id="14"/>
    </w:p>
    <w:p w:rsidR="007026CA" w:rsidRDefault="007026CA" w:rsidP="00AF2B0A">
      <w:pPr>
        <w:pStyle w:val="NormalParagraph"/>
        <w:rPr>
          <w:iCs/>
          <w:lang w:val="en-US"/>
        </w:rPr>
      </w:pPr>
      <w:r w:rsidRPr="007026CA">
        <w:rPr>
          <w:iCs/>
          <w:lang w:val="en-US"/>
        </w:rPr>
        <w:t xml:space="preserve">In 2021, </w:t>
      </w:r>
      <w:proofErr w:type="spellStart"/>
      <w:r w:rsidRPr="007026CA">
        <w:rPr>
          <w:iCs/>
          <w:lang w:val="en-US"/>
        </w:rPr>
        <w:t>Ornge</w:t>
      </w:r>
      <w:proofErr w:type="spellEnd"/>
      <w:r w:rsidRPr="007026CA">
        <w:rPr>
          <w:iCs/>
          <w:lang w:val="en-US"/>
        </w:rPr>
        <w:t xml:space="preserve"> transported 17,774 patients, down 0.9 per cent from the previous year.  Presumably, the decline was related to the shut-down of non-emergent services at hospitals due to COVID-19.  About seven per cent of these patients were transported from the scene of injury (or were modified scene calls), up about 7.2 per cent from the previous year.  The remaining 93 per cent were inter-facility transfers, which was down 1.6 per cent from the previous year.  </w:t>
      </w:r>
    </w:p>
    <w:p w:rsidR="00AF2B0A" w:rsidRPr="00AF2B0A" w:rsidRDefault="00AF2B0A" w:rsidP="00AF2B0A">
      <w:pPr>
        <w:pStyle w:val="NormalParagraph"/>
        <w:rPr>
          <w:iCs/>
          <w:lang w:val="en-US"/>
        </w:rPr>
      </w:pPr>
    </w:p>
    <w:p w:rsidR="00AF2B0A" w:rsidRPr="00046151" w:rsidRDefault="00AF2B0A" w:rsidP="00AF2B0A">
      <w:pPr>
        <w:rPr>
          <w:rFonts w:cstheme="minorHAnsi"/>
          <w:b/>
          <w:sz w:val="24"/>
          <w:szCs w:val="24"/>
        </w:rPr>
      </w:pPr>
      <w:r w:rsidRPr="00046151">
        <w:rPr>
          <w:rFonts w:cstheme="minorHAnsi"/>
          <w:noProof/>
          <w:sz w:val="24"/>
          <w:szCs w:val="24"/>
          <w:lang w:eastAsia="en-CA"/>
        </w:rPr>
        <w:drawing>
          <wp:inline distT="0" distB="0" distL="0" distR="0" wp14:anchorId="1B5DA67E" wp14:editId="72C8E173">
            <wp:extent cx="4568825" cy="2729865"/>
            <wp:effectExtent l="0" t="0" r="3175" b="13335"/>
            <wp:docPr id="91" name="Chart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F2B0A" w:rsidRPr="00046151" w:rsidRDefault="00AF2B0A" w:rsidP="00AF2B0A">
      <w:pPr>
        <w:rPr>
          <w:rFonts w:cstheme="minorHAnsi"/>
          <w:b/>
          <w:sz w:val="24"/>
          <w:szCs w:val="24"/>
        </w:rPr>
      </w:pPr>
    </w:p>
    <w:tbl>
      <w:tblPr>
        <w:tblStyle w:val="TableGrid"/>
        <w:tblW w:w="0" w:type="auto"/>
        <w:tblLook w:val="04A0" w:firstRow="1" w:lastRow="0" w:firstColumn="1" w:lastColumn="0" w:noHBand="0" w:noVBand="1"/>
      </w:tblPr>
      <w:tblGrid>
        <w:gridCol w:w="2830"/>
        <w:gridCol w:w="1034"/>
      </w:tblGrid>
      <w:tr w:rsidR="00AF2B0A" w:rsidRPr="00046151" w:rsidTr="00EE56EB">
        <w:tc>
          <w:tcPr>
            <w:tcW w:w="2830" w:type="dxa"/>
          </w:tcPr>
          <w:p w:rsidR="00AF2B0A" w:rsidRPr="00046151" w:rsidRDefault="00AF2B0A" w:rsidP="00EE56EB">
            <w:pPr>
              <w:rPr>
                <w:rFonts w:cstheme="minorHAnsi"/>
                <w:sz w:val="24"/>
                <w:szCs w:val="24"/>
              </w:rPr>
            </w:pPr>
            <w:r w:rsidRPr="00046151">
              <w:rPr>
                <w:rFonts w:cstheme="minorHAnsi"/>
                <w:b/>
                <w:sz w:val="24"/>
                <w:szCs w:val="24"/>
              </w:rPr>
              <w:t xml:space="preserve">Table 1:  Acuity of </w:t>
            </w:r>
            <w:proofErr w:type="spellStart"/>
            <w:r w:rsidRPr="00046151">
              <w:rPr>
                <w:rFonts w:cstheme="minorHAnsi"/>
                <w:b/>
                <w:sz w:val="24"/>
                <w:szCs w:val="24"/>
              </w:rPr>
              <w:t>Interfacility</w:t>
            </w:r>
            <w:proofErr w:type="spellEnd"/>
            <w:r w:rsidRPr="00046151">
              <w:rPr>
                <w:rFonts w:cstheme="minorHAnsi"/>
                <w:b/>
                <w:sz w:val="24"/>
                <w:szCs w:val="24"/>
              </w:rPr>
              <w:t xml:space="preserve"> Transfers  </w:t>
            </w:r>
          </w:p>
        </w:tc>
        <w:tc>
          <w:tcPr>
            <w:tcW w:w="993" w:type="dxa"/>
          </w:tcPr>
          <w:p w:rsidR="00AF2B0A" w:rsidRPr="00046151" w:rsidRDefault="00AF2B0A" w:rsidP="00EE56EB">
            <w:pPr>
              <w:rPr>
                <w:rFonts w:cstheme="minorHAnsi"/>
                <w:b/>
                <w:sz w:val="24"/>
                <w:szCs w:val="24"/>
              </w:rPr>
            </w:pPr>
            <w:r w:rsidRPr="00046151">
              <w:rPr>
                <w:rFonts w:cstheme="minorHAnsi"/>
                <w:b/>
                <w:sz w:val="24"/>
                <w:szCs w:val="24"/>
              </w:rPr>
              <w:t>Number</w:t>
            </w:r>
          </w:p>
        </w:tc>
      </w:tr>
      <w:tr w:rsidR="00AF2B0A" w:rsidRPr="00046151" w:rsidTr="00EE56EB">
        <w:tc>
          <w:tcPr>
            <w:tcW w:w="2830" w:type="dxa"/>
          </w:tcPr>
          <w:p w:rsidR="00AF2B0A" w:rsidRPr="00046151" w:rsidRDefault="00AF2B0A" w:rsidP="00EE56EB">
            <w:pPr>
              <w:rPr>
                <w:rFonts w:cstheme="minorHAnsi"/>
                <w:sz w:val="24"/>
                <w:szCs w:val="24"/>
              </w:rPr>
            </w:pPr>
            <w:r w:rsidRPr="00046151">
              <w:rPr>
                <w:rFonts w:cstheme="minorHAnsi"/>
                <w:sz w:val="24"/>
                <w:szCs w:val="24"/>
              </w:rPr>
              <w:t>Emergent 1 (Life or Limb)</w:t>
            </w:r>
          </w:p>
        </w:tc>
        <w:tc>
          <w:tcPr>
            <w:tcW w:w="993" w:type="dxa"/>
          </w:tcPr>
          <w:p w:rsidR="00AF2B0A" w:rsidRPr="00046151" w:rsidRDefault="00AF2B0A" w:rsidP="00EE56EB">
            <w:pPr>
              <w:rPr>
                <w:rFonts w:cstheme="minorHAnsi"/>
                <w:sz w:val="24"/>
                <w:szCs w:val="24"/>
              </w:rPr>
            </w:pPr>
            <w:r w:rsidRPr="00046151">
              <w:rPr>
                <w:rFonts w:cstheme="minorHAnsi"/>
                <w:sz w:val="24"/>
                <w:szCs w:val="24"/>
              </w:rPr>
              <w:t>2749</w:t>
            </w:r>
          </w:p>
        </w:tc>
      </w:tr>
      <w:tr w:rsidR="00AF2B0A" w:rsidRPr="00046151" w:rsidTr="00EE56EB">
        <w:tc>
          <w:tcPr>
            <w:tcW w:w="2830" w:type="dxa"/>
          </w:tcPr>
          <w:p w:rsidR="00AF2B0A" w:rsidRPr="00046151" w:rsidRDefault="00AF2B0A" w:rsidP="00EE56EB">
            <w:pPr>
              <w:rPr>
                <w:rFonts w:cstheme="minorHAnsi"/>
                <w:sz w:val="24"/>
                <w:szCs w:val="24"/>
              </w:rPr>
            </w:pPr>
            <w:r w:rsidRPr="00046151">
              <w:rPr>
                <w:rFonts w:cstheme="minorHAnsi"/>
                <w:sz w:val="24"/>
                <w:szCs w:val="24"/>
              </w:rPr>
              <w:t>Emergent 2</w:t>
            </w:r>
          </w:p>
        </w:tc>
        <w:tc>
          <w:tcPr>
            <w:tcW w:w="993" w:type="dxa"/>
          </w:tcPr>
          <w:p w:rsidR="00AF2B0A" w:rsidRPr="00046151" w:rsidRDefault="00AF2B0A" w:rsidP="00EE56EB">
            <w:pPr>
              <w:rPr>
                <w:rFonts w:cstheme="minorHAnsi"/>
                <w:sz w:val="24"/>
                <w:szCs w:val="24"/>
              </w:rPr>
            </w:pPr>
            <w:r w:rsidRPr="00046151">
              <w:rPr>
                <w:rFonts w:cstheme="minorHAnsi"/>
                <w:sz w:val="24"/>
                <w:szCs w:val="24"/>
              </w:rPr>
              <w:t>5031</w:t>
            </w:r>
          </w:p>
        </w:tc>
      </w:tr>
      <w:tr w:rsidR="00AF2B0A" w:rsidRPr="00046151" w:rsidTr="00EE56EB">
        <w:tc>
          <w:tcPr>
            <w:tcW w:w="2830" w:type="dxa"/>
          </w:tcPr>
          <w:p w:rsidR="00AF2B0A" w:rsidRPr="00046151" w:rsidRDefault="00AF2B0A" w:rsidP="00EE56EB">
            <w:pPr>
              <w:rPr>
                <w:rFonts w:cstheme="minorHAnsi"/>
                <w:sz w:val="24"/>
                <w:szCs w:val="24"/>
              </w:rPr>
            </w:pPr>
            <w:r w:rsidRPr="00046151">
              <w:rPr>
                <w:rFonts w:cstheme="minorHAnsi"/>
                <w:sz w:val="24"/>
                <w:szCs w:val="24"/>
              </w:rPr>
              <w:t>Urgent 3</w:t>
            </w:r>
          </w:p>
        </w:tc>
        <w:tc>
          <w:tcPr>
            <w:tcW w:w="993" w:type="dxa"/>
          </w:tcPr>
          <w:p w:rsidR="00AF2B0A" w:rsidRPr="00046151" w:rsidRDefault="00AF2B0A" w:rsidP="00EE56EB">
            <w:pPr>
              <w:rPr>
                <w:rFonts w:cstheme="minorHAnsi"/>
                <w:sz w:val="24"/>
                <w:szCs w:val="24"/>
              </w:rPr>
            </w:pPr>
            <w:r w:rsidRPr="00046151">
              <w:rPr>
                <w:rFonts w:cstheme="minorHAnsi"/>
                <w:sz w:val="24"/>
                <w:szCs w:val="24"/>
              </w:rPr>
              <w:t>4133</w:t>
            </w:r>
          </w:p>
        </w:tc>
      </w:tr>
      <w:tr w:rsidR="00AF2B0A" w:rsidRPr="00046151" w:rsidTr="00EE56EB">
        <w:tc>
          <w:tcPr>
            <w:tcW w:w="2830" w:type="dxa"/>
          </w:tcPr>
          <w:p w:rsidR="00AF2B0A" w:rsidRPr="00046151" w:rsidRDefault="00AF2B0A" w:rsidP="00EE56EB">
            <w:pPr>
              <w:rPr>
                <w:rFonts w:cstheme="minorHAnsi"/>
                <w:sz w:val="24"/>
                <w:szCs w:val="24"/>
              </w:rPr>
            </w:pPr>
            <w:r w:rsidRPr="00046151">
              <w:rPr>
                <w:rFonts w:cstheme="minorHAnsi"/>
                <w:sz w:val="24"/>
                <w:szCs w:val="24"/>
              </w:rPr>
              <w:t>Non Urgent 4</w:t>
            </w:r>
          </w:p>
        </w:tc>
        <w:tc>
          <w:tcPr>
            <w:tcW w:w="993" w:type="dxa"/>
          </w:tcPr>
          <w:p w:rsidR="00AF2B0A" w:rsidRPr="00046151" w:rsidRDefault="00AF2B0A" w:rsidP="00EE56EB">
            <w:pPr>
              <w:rPr>
                <w:rFonts w:cstheme="minorHAnsi"/>
                <w:sz w:val="24"/>
                <w:szCs w:val="24"/>
              </w:rPr>
            </w:pPr>
            <w:r w:rsidRPr="00046151">
              <w:rPr>
                <w:rFonts w:cstheme="minorHAnsi"/>
                <w:sz w:val="24"/>
                <w:szCs w:val="24"/>
              </w:rPr>
              <w:t>1546</w:t>
            </w:r>
          </w:p>
        </w:tc>
      </w:tr>
      <w:tr w:rsidR="00AF2B0A" w:rsidRPr="00046151" w:rsidTr="00EE56EB">
        <w:tc>
          <w:tcPr>
            <w:tcW w:w="2830" w:type="dxa"/>
          </w:tcPr>
          <w:p w:rsidR="00AF2B0A" w:rsidRPr="00046151" w:rsidRDefault="00AF2B0A" w:rsidP="00EE56EB">
            <w:pPr>
              <w:rPr>
                <w:rFonts w:cstheme="minorHAnsi"/>
                <w:sz w:val="24"/>
                <w:szCs w:val="24"/>
              </w:rPr>
            </w:pPr>
            <w:r w:rsidRPr="00046151">
              <w:rPr>
                <w:rFonts w:cstheme="minorHAnsi"/>
                <w:sz w:val="24"/>
                <w:szCs w:val="24"/>
              </w:rPr>
              <w:t>Non Urgent 5</w:t>
            </w:r>
          </w:p>
        </w:tc>
        <w:tc>
          <w:tcPr>
            <w:tcW w:w="993" w:type="dxa"/>
          </w:tcPr>
          <w:p w:rsidR="00AF2B0A" w:rsidRPr="00046151" w:rsidRDefault="00AF2B0A" w:rsidP="00EE56EB">
            <w:pPr>
              <w:rPr>
                <w:rFonts w:cstheme="minorHAnsi"/>
                <w:sz w:val="24"/>
                <w:szCs w:val="24"/>
              </w:rPr>
            </w:pPr>
            <w:r w:rsidRPr="00046151">
              <w:rPr>
                <w:rFonts w:cstheme="minorHAnsi"/>
                <w:sz w:val="24"/>
                <w:szCs w:val="24"/>
              </w:rPr>
              <w:t>2845</w:t>
            </w:r>
          </w:p>
        </w:tc>
      </w:tr>
    </w:tbl>
    <w:p w:rsidR="00D11681" w:rsidRDefault="00D11681" w:rsidP="00D11681">
      <w:pPr>
        <w:pStyle w:val="NormalParagraph"/>
        <w:rPr>
          <w:b/>
          <w:bCs/>
          <w:lang w:val="en-US"/>
        </w:rPr>
      </w:pPr>
    </w:p>
    <w:p w:rsidR="00D11681" w:rsidRPr="00D11681" w:rsidRDefault="00D11681" w:rsidP="00D11681">
      <w:pPr>
        <w:pStyle w:val="HeadingTwo"/>
        <w:rPr>
          <w:lang w:val="en-US"/>
        </w:rPr>
      </w:pPr>
      <w:bookmarkStart w:id="15" w:name="_Toc84435304"/>
      <w:bookmarkStart w:id="16" w:name="_Toc84435475"/>
      <w:r w:rsidRPr="00D11681">
        <w:rPr>
          <w:lang w:val="en-US"/>
        </w:rPr>
        <w:lastRenderedPageBreak/>
        <w:t>Patient-Related Transports</w:t>
      </w:r>
      <w:bookmarkEnd w:id="15"/>
      <w:bookmarkEnd w:id="16"/>
    </w:p>
    <w:p w:rsidR="00D11681" w:rsidRPr="00D11681" w:rsidRDefault="00D11681" w:rsidP="00D11681">
      <w:pPr>
        <w:pStyle w:val="NormalParagraph"/>
        <w:rPr>
          <w:lang w:val="en-US"/>
        </w:rPr>
      </w:pPr>
      <w:r w:rsidRPr="00D11681">
        <w:rPr>
          <w:lang w:val="en-US"/>
        </w:rPr>
        <w:t xml:space="preserve">Because of Ontario’s vast geography, patients may at times require transports by several different vehicles to arrive at their final destination.  For example, a patient travelling from Moose Factory Island to Thunder Bay Regional Health Sciences Centre might require three patient-related transports:  one helicopter transport from Moose Factory Island to Moosonee Airport, one fixed wing aircraft transport from Moosonee airport to Thunder Bay airport, and one land ambulance transport from Thunder Bay airport to Thunder Bay Health Sciences Centre.  In some circumstances, </w:t>
      </w:r>
      <w:proofErr w:type="spellStart"/>
      <w:r w:rsidRPr="00D11681">
        <w:rPr>
          <w:lang w:val="en-US"/>
        </w:rPr>
        <w:t>Ornge</w:t>
      </w:r>
      <w:proofErr w:type="spellEnd"/>
      <w:r w:rsidRPr="00D11681">
        <w:rPr>
          <w:lang w:val="en-US"/>
        </w:rPr>
        <w:t xml:space="preserve"> may perform each of these transports.</w:t>
      </w:r>
    </w:p>
    <w:p w:rsidR="006B6FED" w:rsidRDefault="00D11681" w:rsidP="00D11681">
      <w:pPr>
        <w:pStyle w:val="NormalParagraph"/>
        <w:rPr>
          <w:lang w:val="en-US"/>
        </w:rPr>
      </w:pPr>
      <w:r w:rsidRPr="00D11681">
        <w:rPr>
          <w:lang w:val="en-US"/>
        </w:rPr>
        <w:t xml:space="preserve">In 2021, </w:t>
      </w:r>
      <w:proofErr w:type="spellStart"/>
      <w:r w:rsidRPr="00D11681">
        <w:rPr>
          <w:lang w:val="en-US"/>
        </w:rPr>
        <w:t>Ornge</w:t>
      </w:r>
      <w:proofErr w:type="spellEnd"/>
      <w:r w:rsidRPr="00D11681">
        <w:rPr>
          <w:lang w:val="en-US"/>
        </w:rPr>
        <w:t xml:space="preserve"> performed 20,582 patient-related transports to respond to the 17,774 patients, down approximately one per cent from the previous year.  See Figure 2 for breakdown of patient-related transports by asset.</w:t>
      </w:r>
      <w:r w:rsidR="00554941" w:rsidRPr="00554941">
        <w:rPr>
          <w:highlight w:val="yellow"/>
        </w:rPr>
        <w:t xml:space="preserve"> </w:t>
      </w:r>
    </w:p>
    <w:p w:rsidR="00AF2B0A" w:rsidRPr="00046151" w:rsidRDefault="00AF2B0A" w:rsidP="00AF2B0A">
      <w:pPr>
        <w:rPr>
          <w:rFonts w:cstheme="minorHAnsi"/>
          <w:sz w:val="24"/>
          <w:szCs w:val="24"/>
        </w:rPr>
      </w:pPr>
      <w:r>
        <w:rPr>
          <w:noProof/>
          <w:lang w:eastAsia="en-CA"/>
        </w:rPr>
        <w:lastRenderedPageBreak/>
        <mc:AlternateContent>
          <mc:Choice Requires="wpg">
            <w:drawing>
              <wp:anchor distT="0" distB="0" distL="114300" distR="114300" simplePos="0" relativeHeight="251725824" behindDoc="0" locked="0" layoutInCell="1" allowOverlap="1" wp14:anchorId="11143AF8" wp14:editId="5026F3EA">
                <wp:simplePos x="0" y="0"/>
                <wp:positionH relativeFrom="column">
                  <wp:posOffset>-2377440</wp:posOffset>
                </wp:positionH>
                <wp:positionV relativeFrom="paragraph">
                  <wp:posOffset>-1026160</wp:posOffset>
                </wp:positionV>
                <wp:extent cx="2199640" cy="10161905"/>
                <wp:effectExtent l="0" t="0" r="0" b="0"/>
                <wp:wrapNone/>
                <wp:docPr id="48" name="Group 48"/>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44" name="Rectangle 44"/>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Text Box 45"/>
                        <wps:cNvSpPr txBox="1"/>
                        <wps:spPr>
                          <a:xfrm>
                            <a:off x="180975" y="1438275"/>
                            <a:ext cx="1957705" cy="8565515"/>
                          </a:xfrm>
                          <a:prstGeom prst="rect">
                            <a:avLst/>
                          </a:prstGeom>
                          <a:noFill/>
                          <a:ln w="6350">
                            <a:noFill/>
                          </a:ln>
                        </wps:spPr>
                        <wps:txbx>
                          <w:txbxContent>
                            <w:p w:rsidR="00554941" w:rsidRPr="00554941" w:rsidRDefault="00554941" w:rsidP="00554941">
                              <w:pPr>
                                <w:rPr>
                                  <w:lang w:val="en-US"/>
                                </w:rPr>
                              </w:pPr>
                              <w:r w:rsidRPr="00554941">
                                <w:rPr>
                                  <w:b/>
                                  <w:bCs/>
                                  <w:lang w:val="en-US"/>
                                </w:rPr>
                                <w:t>Toronto Paramedic Services (TPS) Land</w:t>
                              </w:r>
                              <w:r w:rsidRPr="00554941">
                                <w:rPr>
                                  <w:bCs/>
                                  <w:lang w:val="en-US"/>
                                </w:rPr>
                                <w:t xml:space="preserve">:  </w:t>
                              </w:r>
                              <w:r w:rsidRPr="00554941">
                                <w:rPr>
                                  <w:lang w:val="en-US"/>
                                </w:rPr>
                                <w:t xml:space="preserve">Toronto Paramedic Services is the largest municipal Paramedic Service in Canada. They provide Critical Care Land ambulance support under the </w:t>
                              </w:r>
                              <w:proofErr w:type="spellStart"/>
                              <w:r w:rsidRPr="00554941">
                                <w:rPr>
                                  <w:lang w:val="en-US"/>
                                </w:rPr>
                                <w:t>Ornge</w:t>
                              </w:r>
                              <w:proofErr w:type="spellEnd"/>
                              <w:r w:rsidRPr="00554941">
                                <w:rPr>
                                  <w:lang w:val="en-US"/>
                                </w:rPr>
                                <w:t xml:space="preserve"> Base Hospital</w:t>
                              </w:r>
                              <w:r>
                                <w:rPr>
                                  <w:lang w:val="en-US"/>
                                </w:rPr>
                                <w:t>.</w:t>
                              </w:r>
                            </w:p>
                            <w:p w:rsidR="00554941" w:rsidRPr="00554941" w:rsidRDefault="00554941" w:rsidP="00554941">
                              <w:pPr>
                                <w:rPr>
                                  <w:lang w:val="en-US"/>
                                </w:rPr>
                              </w:pPr>
                              <w:r w:rsidRPr="00554941">
                                <w:rPr>
                                  <w:b/>
                                  <w:bCs/>
                                  <w:lang w:val="en-US"/>
                                </w:rPr>
                                <w:t xml:space="preserve">Standing Agreement (SA) Carriers: </w:t>
                              </w:r>
                              <w:r>
                                <w:rPr>
                                  <w:b/>
                                  <w:bCs/>
                                  <w:lang w:val="en-US"/>
                                </w:rPr>
                                <w:t xml:space="preserve"> </w:t>
                              </w:r>
                              <w:proofErr w:type="spellStart"/>
                              <w:r w:rsidRPr="00554941">
                                <w:rPr>
                                  <w:lang w:val="en-US"/>
                                </w:rPr>
                                <w:t>Ornge</w:t>
                              </w:r>
                              <w:proofErr w:type="spellEnd"/>
                              <w:r w:rsidRPr="00554941">
                                <w:rPr>
                                  <w:lang w:val="en-US"/>
                                </w:rPr>
                                <w:t xml:space="preserve"> contracts three SA carriers to perform fixed wing patient transports on a fee-for-services basis; most of these transfers are non-urgent and require a ACP or PCP level of care.</w:t>
                              </w:r>
                            </w:p>
                            <w:p w:rsidR="00554941" w:rsidRPr="00554941" w:rsidRDefault="00554941" w:rsidP="00554941">
                              <w:pPr>
                                <w:rPr>
                                  <w:b/>
                                  <w:lang w:val="en-US"/>
                                </w:rPr>
                              </w:pPr>
                              <w:proofErr w:type="spellStart"/>
                              <w:r w:rsidRPr="00554941">
                                <w:rPr>
                                  <w:b/>
                                  <w:bCs/>
                                  <w:lang w:val="en-US"/>
                                </w:rPr>
                                <w:t>Ornge</w:t>
                              </w:r>
                              <w:proofErr w:type="spellEnd"/>
                              <w:r w:rsidRPr="00554941">
                                <w:rPr>
                                  <w:b/>
                                  <w:bCs/>
                                  <w:lang w:val="en-US"/>
                                </w:rPr>
                                <w:t xml:space="preserve"> Land Ambulance Transports</w:t>
                              </w:r>
                              <w:r w:rsidRPr="00554941">
                                <w:rPr>
                                  <w:bCs/>
                                  <w:lang w:val="en-US"/>
                                </w:rPr>
                                <w:t xml:space="preserve">: </w:t>
                              </w:r>
                              <w:r w:rsidRPr="00554941">
                                <w:rPr>
                                  <w:lang w:val="en-US"/>
                                </w:rPr>
                                <w:t xml:space="preserve">Transports performed by </w:t>
                              </w:r>
                              <w:proofErr w:type="spellStart"/>
                              <w:r w:rsidRPr="00554941">
                                <w:rPr>
                                  <w:lang w:val="en-US"/>
                                </w:rPr>
                                <w:t>Ornge’s</w:t>
                              </w:r>
                              <w:proofErr w:type="spellEnd"/>
                              <w:r w:rsidRPr="00554941">
                                <w:rPr>
                                  <w:lang w:val="en-US"/>
                                </w:rPr>
                                <w:t xml:space="preserve"> Critical Care Land Ambulance Program (CCLA) and transports involving </w:t>
                              </w:r>
                              <w:proofErr w:type="spellStart"/>
                              <w:r w:rsidRPr="00554941">
                                <w:rPr>
                                  <w:lang w:val="en-US"/>
                                </w:rPr>
                                <w:t>Ornge</w:t>
                              </w:r>
                              <w:proofErr w:type="spellEnd"/>
                              <w:r w:rsidRPr="00554941">
                                <w:rPr>
                                  <w:lang w:val="en-US"/>
                                </w:rPr>
                                <w:t xml:space="preserve"> paramedics traveling with a patient in a local Paramedic Service ambulance.</w:t>
                              </w:r>
                            </w:p>
                            <w:p w:rsidR="00554941" w:rsidRPr="00554941" w:rsidRDefault="00554941" w:rsidP="00554941">
                              <w:pPr>
                                <w:rPr>
                                  <w:b/>
                                  <w:lang w:val="en-US"/>
                                </w:rPr>
                              </w:pPr>
                              <w:proofErr w:type="spellStart"/>
                              <w:r w:rsidRPr="00554941">
                                <w:rPr>
                                  <w:b/>
                                  <w:bCs/>
                                  <w:lang w:val="en-US"/>
                                </w:rPr>
                                <w:t>Ornge</w:t>
                              </w:r>
                              <w:proofErr w:type="spellEnd"/>
                              <w:r w:rsidRPr="00554941">
                                <w:rPr>
                                  <w:b/>
                                  <w:bCs/>
                                  <w:lang w:val="en-US"/>
                                </w:rPr>
                                <w:t xml:space="preserve"> Rotor-Wing:</w:t>
                              </w:r>
                              <w:r w:rsidRPr="00554941">
                                <w:rPr>
                                  <w:b/>
                                  <w:lang w:val="en-US"/>
                                </w:rPr>
                                <w:t xml:space="preserve"> </w:t>
                              </w:r>
                              <w:r w:rsidRPr="00554941">
                                <w:rPr>
                                  <w:lang w:val="en-US"/>
                                </w:rPr>
                                <w:t xml:space="preserve">Transports performed by an </w:t>
                              </w:r>
                              <w:proofErr w:type="spellStart"/>
                              <w:r w:rsidRPr="00554941">
                                <w:rPr>
                                  <w:lang w:val="en-US"/>
                                </w:rPr>
                                <w:t>Ornge</w:t>
                              </w:r>
                              <w:proofErr w:type="spellEnd"/>
                              <w:r w:rsidR="00542857">
                                <w:rPr>
                                  <w:lang w:val="en-US"/>
                                </w:rPr>
                                <w:t xml:space="preserve"> </w:t>
                              </w:r>
                              <w:r w:rsidRPr="00554941">
                                <w:rPr>
                                  <w:lang w:val="en-US"/>
                                </w:rPr>
                                <w:t>helicopter.</w:t>
                              </w:r>
                            </w:p>
                            <w:p w:rsidR="00554941" w:rsidRPr="00554941" w:rsidRDefault="00554941" w:rsidP="00554941">
                              <w:pPr>
                                <w:rPr>
                                  <w:b/>
                                  <w:lang w:val="en-US"/>
                                </w:rPr>
                              </w:pPr>
                              <w:r w:rsidRPr="00554941">
                                <w:rPr>
                                  <w:b/>
                                  <w:bCs/>
                                  <w:lang w:val="en-US"/>
                                </w:rPr>
                                <w:t>Fixed-Wing (plane):</w:t>
                              </w:r>
                              <w:r w:rsidRPr="00554941">
                                <w:rPr>
                                  <w:b/>
                                  <w:lang w:val="en-US"/>
                                </w:rPr>
                                <w:t xml:space="preserve"> </w:t>
                              </w:r>
                              <w:r>
                                <w:rPr>
                                  <w:b/>
                                  <w:lang w:val="en-US"/>
                                </w:rPr>
                                <w:t>T</w:t>
                              </w:r>
                              <w:r w:rsidRPr="00554941">
                                <w:rPr>
                                  <w:lang w:val="en-US"/>
                                </w:rPr>
                                <w:t xml:space="preserve">ransports performed by an </w:t>
                              </w:r>
                              <w:proofErr w:type="spellStart"/>
                              <w:r w:rsidRPr="00554941">
                                <w:rPr>
                                  <w:lang w:val="en-US"/>
                                </w:rPr>
                                <w:t>Ornge</w:t>
                              </w:r>
                              <w:proofErr w:type="spellEnd"/>
                              <w:r w:rsidRPr="00554941">
                                <w:rPr>
                                  <w:lang w:val="en-US"/>
                                </w:rPr>
                                <w:t xml:space="preserve"> fixed-wing aircraft.</w:t>
                              </w:r>
                            </w:p>
                            <w:p w:rsidR="00554941" w:rsidRPr="00BC356B" w:rsidRDefault="00554941" w:rsidP="00554941">
                              <w:r w:rsidRPr="00554941">
                                <w:rPr>
                                  <w:b/>
                                  <w:bCs/>
                                  <w:lang w:val="en-US"/>
                                </w:rPr>
                                <w:t xml:space="preserve">Other: </w:t>
                              </w:r>
                              <w:r w:rsidRPr="00554941">
                                <w:rPr>
                                  <w:lang w:val="en-US"/>
                                </w:rPr>
                                <w:t xml:space="preserve">Includes local land ambulance transports with </w:t>
                              </w:r>
                              <w:proofErr w:type="spellStart"/>
                              <w:r w:rsidRPr="00554941">
                                <w:rPr>
                                  <w:lang w:val="en-US"/>
                                </w:rPr>
                                <w:t>Ornge</w:t>
                              </w:r>
                              <w:proofErr w:type="spellEnd"/>
                              <w:r w:rsidRPr="00554941">
                                <w:rPr>
                                  <w:lang w:val="en-US"/>
                                </w:rPr>
                                <w:t xml:space="preserve"> Paramedics, James Bay Paramedic Service Marine Unit, provincial IMS transfers using non-</w:t>
                              </w:r>
                              <w:proofErr w:type="spellStart"/>
                              <w:r w:rsidRPr="00554941">
                                <w:rPr>
                                  <w:lang w:val="en-US"/>
                                </w:rPr>
                                <w:t>Ornge</w:t>
                              </w:r>
                              <w:proofErr w:type="spellEnd"/>
                              <w:r w:rsidRPr="00554941">
                                <w:rPr>
                                  <w:lang w:val="en-US"/>
                                </w:rPr>
                                <w:t xml:space="preserve"> assets, </w:t>
                              </w:r>
                              <w:proofErr w:type="spellStart"/>
                              <w:r w:rsidRPr="00554941">
                                <w:rPr>
                                  <w:lang w:val="en-US"/>
                                </w:rPr>
                                <w:t>Ornge</w:t>
                              </w:r>
                              <w:proofErr w:type="spellEnd"/>
                              <w:r w:rsidRPr="00554941">
                                <w:rPr>
                                  <w:lang w:val="en-US"/>
                                </w:rPr>
                                <w:t xml:space="preserve"> Surge Response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Text Box 46"/>
                        <wps:cNvSpPr txBox="1"/>
                        <wps:spPr>
                          <a:xfrm>
                            <a:off x="180975" y="914400"/>
                            <a:ext cx="1914525" cy="370840"/>
                          </a:xfrm>
                          <a:prstGeom prst="rect">
                            <a:avLst/>
                          </a:prstGeom>
                          <a:noFill/>
                          <a:ln w="6350">
                            <a:noFill/>
                          </a:ln>
                        </wps:spPr>
                        <wps:txbx>
                          <w:txbxContent>
                            <w:p w:rsidR="00554941" w:rsidRPr="00BC356B" w:rsidRDefault="00554941" w:rsidP="00554941">
                              <w:pPr>
                                <w:rPr>
                                  <w:szCs w:val="24"/>
                                  <w:lang w:val="en-US"/>
                                </w:rPr>
                              </w:pPr>
                              <w:r w:rsidRPr="00BC356B">
                                <w:rPr>
                                  <w:b/>
                                  <w:bCs/>
                                  <w:sz w:val="28"/>
                                  <w:lang w:val="en-US"/>
                                </w:rPr>
                                <w:t>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1143AF8" id="Group 48" o:spid="_x0000_s1035" style="position:absolute;margin-left:-187.2pt;margin-top:-80.8pt;width:173.2pt;height:800.15pt;z-index:251725824;mso-height-relative:margin"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">
                <v:rect id="Rectangle 44" o:spid="_x0000_s1036"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" fillcolor="#f2f2f2 [3052]" stroked="f" strokeweight="1pt"/>
                <v:shape id="Text Box 45" o:spid="_x0000_s1037"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rsidR="00554941" w:rsidRPr="00554941" w:rsidRDefault="00554941" w:rsidP="00554941">
                        <w:pPr>
                          <w:rPr>
                            <w:lang w:val="en-US"/>
                          </w:rPr>
                        </w:pPr>
                        <w:r w:rsidRPr="00554941">
                          <w:rPr>
                            <w:b/>
                            <w:bCs/>
                            <w:lang w:val="en-US"/>
                          </w:rPr>
                          <w:t>Toronto Paramedic Services (TPS) Land</w:t>
                        </w:r>
                        <w:r w:rsidRPr="00554941">
                          <w:rPr>
                            <w:bCs/>
                            <w:lang w:val="en-US"/>
                          </w:rPr>
                          <w:t xml:space="preserve">:  </w:t>
                        </w:r>
                        <w:r w:rsidRPr="00554941">
                          <w:rPr>
                            <w:lang w:val="en-US"/>
                          </w:rPr>
                          <w:t>Toronto Paramedic Services is the largest municipal Paramedic Service in Canada. They provide Critical Care Land ambulance support under the Ornge Base Hospital</w:t>
                        </w:r>
                        <w:r>
                          <w:rPr>
                            <w:lang w:val="en-US"/>
                          </w:rPr>
                          <w:t>.</w:t>
                        </w:r>
                      </w:p>
                      <w:p w:rsidR="00554941" w:rsidRPr="00554941" w:rsidRDefault="00554941" w:rsidP="00554941">
                        <w:pPr>
                          <w:rPr>
                            <w:lang w:val="en-US"/>
                          </w:rPr>
                        </w:pPr>
                        <w:r w:rsidRPr="00554941">
                          <w:rPr>
                            <w:b/>
                            <w:bCs/>
                            <w:lang w:val="en-US"/>
                          </w:rPr>
                          <w:t xml:space="preserve">Standing Agreement (SA) Carriers: </w:t>
                        </w:r>
                        <w:r>
                          <w:rPr>
                            <w:b/>
                            <w:bCs/>
                            <w:lang w:val="en-US"/>
                          </w:rPr>
                          <w:t xml:space="preserve"> </w:t>
                        </w:r>
                        <w:r w:rsidRPr="00554941">
                          <w:rPr>
                            <w:lang w:val="en-US"/>
                          </w:rPr>
                          <w:t>Ornge contracts three SA carriers to perform fixed wing patient transports on a fee-for-services basis; most of these transfers are non-urgent and require a ACP or PCP level of care.</w:t>
                        </w:r>
                      </w:p>
                      <w:p w:rsidR="00554941" w:rsidRPr="00554941" w:rsidRDefault="00554941" w:rsidP="00554941">
                        <w:pPr>
                          <w:rPr>
                            <w:b/>
                            <w:lang w:val="en-US"/>
                          </w:rPr>
                        </w:pPr>
                        <w:r w:rsidRPr="00554941">
                          <w:rPr>
                            <w:b/>
                            <w:bCs/>
                            <w:lang w:val="en-US"/>
                          </w:rPr>
                          <w:t>Ornge Land Ambulance Transports</w:t>
                        </w:r>
                        <w:r w:rsidRPr="00554941">
                          <w:rPr>
                            <w:bCs/>
                            <w:lang w:val="en-US"/>
                          </w:rPr>
                          <w:t xml:space="preserve">: </w:t>
                        </w:r>
                        <w:r w:rsidRPr="00554941">
                          <w:rPr>
                            <w:lang w:val="en-US"/>
                          </w:rPr>
                          <w:t>Transports performed by Ornge’s Critical Care Land Ambulance Program (CCLA) and transports involving Ornge paramedics traveling with a patient in a local Paramedic Service ambulance.</w:t>
                        </w:r>
                      </w:p>
                      <w:p w:rsidR="00554941" w:rsidRPr="00554941" w:rsidRDefault="00554941" w:rsidP="00554941">
                        <w:pPr>
                          <w:rPr>
                            <w:b/>
                            <w:lang w:val="en-US"/>
                          </w:rPr>
                        </w:pPr>
                        <w:r w:rsidRPr="00554941">
                          <w:rPr>
                            <w:b/>
                            <w:bCs/>
                            <w:lang w:val="en-US"/>
                          </w:rPr>
                          <w:t>Ornge Rotor-Wing:</w:t>
                        </w:r>
                        <w:r w:rsidRPr="00554941">
                          <w:rPr>
                            <w:b/>
                            <w:lang w:val="en-US"/>
                          </w:rPr>
                          <w:t xml:space="preserve"> </w:t>
                        </w:r>
                        <w:r w:rsidRPr="00554941">
                          <w:rPr>
                            <w:lang w:val="en-US"/>
                          </w:rPr>
                          <w:t>Transports performed by an Ornge</w:t>
                        </w:r>
                        <w:r w:rsidR="00542857">
                          <w:rPr>
                            <w:lang w:val="en-US"/>
                          </w:rPr>
                          <w:t xml:space="preserve"> </w:t>
                        </w:r>
                        <w:r w:rsidRPr="00554941">
                          <w:rPr>
                            <w:lang w:val="en-US"/>
                          </w:rPr>
                          <w:t>helicopter.</w:t>
                        </w:r>
                      </w:p>
                      <w:p w:rsidR="00554941" w:rsidRPr="00554941" w:rsidRDefault="00554941" w:rsidP="00554941">
                        <w:pPr>
                          <w:rPr>
                            <w:b/>
                            <w:lang w:val="en-US"/>
                          </w:rPr>
                        </w:pPr>
                        <w:r w:rsidRPr="00554941">
                          <w:rPr>
                            <w:b/>
                            <w:bCs/>
                            <w:lang w:val="en-US"/>
                          </w:rPr>
                          <w:t>Fixed-Wing (plane):</w:t>
                        </w:r>
                        <w:r w:rsidRPr="00554941">
                          <w:rPr>
                            <w:b/>
                            <w:lang w:val="en-US"/>
                          </w:rPr>
                          <w:t xml:space="preserve"> </w:t>
                        </w:r>
                        <w:r>
                          <w:rPr>
                            <w:b/>
                            <w:lang w:val="en-US"/>
                          </w:rPr>
                          <w:t>T</w:t>
                        </w:r>
                        <w:r w:rsidRPr="00554941">
                          <w:rPr>
                            <w:lang w:val="en-US"/>
                          </w:rPr>
                          <w:t>ransports performed by an Ornge fixed-wing aircraft.</w:t>
                        </w:r>
                      </w:p>
                      <w:p w:rsidR="00554941" w:rsidRPr="00BC356B" w:rsidRDefault="00554941" w:rsidP="00554941">
                        <w:r w:rsidRPr="00554941">
                          <w:rPr>
                            <w:b/>
                            <w:bCs/>
                            <w:lang w:val="en-US"/>
                          </w:rPr>
                          <w:t xml:space="preserve">Other: </w:t>
                        </w:r>
                        <w:r w:rsidRPr="00554941">
                          <w:rPr>
                            <w:lang w:val="en-US"/>
                          </w:rPr>
                          <w:t>Includes local land ambulance transports with Ornge Paramedics, James Bay Paramedic Service Marine Unit, provincial IMS transfers using non-Ornge assets, Ornge Surge Response Team.</w:t>
                        </w:r>
                      </w:p>
                    </w:txbxContent>
                  </v:textbox>
                </v:shape>
                <v:shape id="Text Box 46" o:spid="_x0000_s1038"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554941" w:rsidRPr="00BC356B" w:rsidRDefault="00554941" w:rsidP="00554941">
                        <w:pPr>
                          <w:rPr>
                            <w:szCs w:val="24"/>
                            <w:lang w:val="en-US"/>
                          </w:rPr>
                        </w:pPr>
                        <w:r w:rsidRPr="00BC356B">
                          <w:rPr>
                            <w:b/>
                            <w:bCs/>
                            <w:sz w:val="28"/>
                            <w:lang w:val="en-US"/>
                          </w:rPr>
                          <w:t>DEFINITIONS:</w:t>
                        </w:r>
                      </w:p>
                    </w:txbxContent>
                  </v:textbox>
                </v:shape>
              </v:group>
            </w:pict>
          </mc:Fallback>
        </mc:AlternateContent>
      </w:r>
      <w:r w:rsidRPr="00046151">
        <w:rPr>
          <w:rFonts w:cstheme="minorHAnsi"/>
          <w:noProof/>
          <w:sz w:val="24"/>
          <w:szCs w:val="24"/>
          <w:lang w:eastAsia="en-CA"/>
        </w:rPr>
        <w:drawing>
          <wp:inline distT="0" distB="0" distL="0" distR="0" wp14:anchorId="7B854208" wp14:editId="424331AE">
            <wp:extent cx="4638675" cy="4438650"/>
            <wp:effectExtent l="0" t="0" r="9525" b="0"/>
            <wp:docPr id="90" name="Chart 9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54941" w:rsidRDefault="00554941" w:rsidP="00D11681">
      <w:pPr>
        <w:pStyle w:val="NormalParagraph"/>
        <w:rPr>
          <w:lang w:val="en-US"/>
        </w:rPr>
      </w:pPr>
    </w:p>
    <w:p w:rsidR="007D3DE0" w:rsidRPr="007D3DE0" w:rsidRDefault="007D3DE0" w:rsidP="007D3DE0">
      <w:pPr>
        <w:pStyle w:val="HeadingTwo"/>
        <w:rPr>
          <w:lang w:val="en-US"/>
        </w:rPr>
      </w:pPr>
      <w:bookmarkStart w:id="17" w:name="_Toc84435305"/>
      <w:bookmarkStart w:id="18" w:name="_Toc84435476"/>
      <w:r w:rsidRPr="007D3DE0">
        <w:rPr>
          <w:lang w:val="en-US"/>
        </w:rPr>
        <w:t>PTAC During COVID-19</w:t>
      </w:r>
      <w:bookmarkEnd w:id="17"/>
      <w:bookmarkEnd w:id="18"/>
    </w:p>
    <w:p w:rsidR="007D3DE0" w:rsidRPr="007D3DE0" w:rsidRDefault="007D3DE0" w:rsidP="007D3DE0">
      <w:pPr>
        <w:pStyle w:val="NormalParagraph"/>
      </w:pPr>
      <w:r w:rsidRPr="007D3DE0">
        <w:t xml:space="preserve">The Provincial Transfer Authorization Centre (PTAC) is funded by the Ministry of Health and administered on its behalf by </w:t>
      </w:r>
      <w:proofErr w:type="spellStart"/>
      <w:r w:rsidRPr="007D3DE0">
        <w:t>Ornge</w:t>
      </w:r>
      <w:proofErr w:type="spellEnd"/>
      <w:r w:rsidRPr="007D3DE0">
        <w:t>.  PTAC offers an online tool to screen for respiratory diseases prior to inter-facility patient transport within Ontario and maintains a database of patient transfers within the province of Ontario.  PTAC has been invaluable over the course of a pandemic in terms of screening for COVID-19 and collecting data related to COVID transports.</w:t>
      </w:r>
    </w:p>
    <w:p w:rsidR="007D3DE0" w:rsidRDefault="007D3DE0" w:rsidP="007D3DE0">
      <w:pPr>
        <w:pStyle w:val="NormalParagraph"/>
      </w:pPr>
      <w:r w:rsidRPr="007D3DE0">
        <w:t xml:space="preserve">From January 28, 2020 (the beginning of PTAC data collection related to COVID-19) to March 31, 2021, </w:t>
      </w:r>
      <w:proofErr w:type="spellStart"/>
      <w:r w:rsidRPr="007D3DE0">
        <w:lastRenderedPageBreak/>
        <w:t>Ornge</w:t>
      </w:r>
      <w:proofErr w:type="spellEnd"/>
      <w:r w:rsidRPr="007D3DE0">
        <w:t xml:space="preserve"> generated 334,599 Medical Transport (MT) numbers for PTAC.   Among these, 31,922 patients screened positive for being either at risk of having COVID-19 or having a suspected/confirmed diagnosis, resulting in </w:t>
      </w:r>
      <w:proofErr w:type="spellStart"/>
      <w:r w:rsidRPr="007D3DE0">
        <w:t>Ornge</w:t>
      </w:r>
      <w:proofErr w:type="spellEnd"/>
      <w:r w:rsidRPr="007D3DE0">
        <w:t xml:space="preserve"> warning the receiving facilities and transport agencies for possible COVID-19 risk.  </w:t>
      </w:r>
    </w:p>
    <w:p w:rsidR="00127BEA" w:rsidRDefault="00127BEA" w:rsidP="007D3DE0">
      <w:pPr>
        <w:pStyle w:val="NormalParagraph"/>
      </w:pPr>
      <w:r w:rsidRPr="00127BEA">
        <w:rPr>
          <w:b/>
        </w:rPr>
        <w:t>COVID-19 Screening</w:t>
      </w:r>
      <w:r w:rsidRPr="00127BEA">
        <w:rPr>
          <w:sz w:val="24"/>
        </w:rPr>
        <w:t xml:space="preserve"> (January 28-2020 – March 31, 2021)</w:t>
      </w:r>
    </w:p>
    <w:tbl>
      <w:tblPr>
        <w:tblW w:w="0" w:type="auto"/>
        <w:tblInd w:w="-8" w:type="dxa"/>
        <w:tblLayout w:type="fixed"/>
        <w:tblCellMar>
          <w:left w:w="0" w:type="dxa"/>
          <w:right w:w="0" w:type="dxa"/>
        </w:tblCellMar>
        <w:tblLook w:val="0000" w:firstRow="0" w:lastRow="0" w:firstColumn="0" w:lastColumn="0" w:noHBand="0" w:noVBand="0"/>
      </w:tblPr>
      <w:tblGrid>
        <w:gridCol w:w="5090"/>
        <w:gridCol w:w="340"/>
        <w:gridCol w:w="1473"/>
      </w:tblGrid>
      <w:tr w:rsidR="00127BEA">
        <w:trPr>
          <w:trHeight w:val="60"/>
        </w:trPr>
        <w:tc>
          <w:tcPr>
            <w:tcW w:w="5090" w:type="dxa"/>
            <w:tcBorders>
              <w:top w:val="single" w:sz="8"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24" w:space="0" w:color="F4792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2020/2021</w:t>
            </w:r>
          </w:p>
        </w:tc>
      </w:tr>
      <w:tr w:rsidR="00127BEA">
        <w:trPr>
          <w:trHeight w:val="415"/>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No Screening Concerns</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302,677</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Possible COVID-19 Infection (LTC)</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6,457</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Identified Travel</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350</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Identified Close Contact with COVID-19</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1,962</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Identified Symptoms</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16,473</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Identified Age with Symptoms</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2,912</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Suspected COVID-19 Diagnosis</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541</w:t>
            </w:r>
          </w:p>
        </w:tc>
      </w:tr>
      <w:tr w:rsidR="00127BEA">
        <w:trPr>
          <w:trHeight w:val="60"/>
        </w:trPr>
        <w:tc>
          <w:tcPr>
            <w:tcW w:w="5090"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Fonts w:cs="Open Sans"/>
              </w:rPr>
              <w:t>Confirmed Covid-19 Diagnosis</w:t>
            </w:r>
          </w:p>
        </w:tc>
        <w:tc>
          <w:tcPr>
            <w:tcW w:w="340" w:type="dxa"/>
            <w:tcBorders>
              <w:top w:val="single" w:sz="6" w:space="0" w:color="auto"/>
              <w:left w:val="single" w:sz="6" w:space="0" w:color="000000"/>
              <w:bottom w:val="single" w:sz="6" w:space="0" w:color="auto"/>
              <w:right w:val="single" w:sz="6" w:space="0" w:color="000000"/>
            </w:tcBorders>
            <w:tcMar>
              <w:top w:w="96" w:type="dxa"/>
              <w:left w:w="96" w:type="dxa"/>
              <w:bottom w:w="96" w:type="dxa"/>
              <w:right w:w="96" w:type="dxa"/>
            </w:tcMar>
          </w:tcPr>
          <w:p w:rsidR="00127BEA" w:rsidRDefault="00127BEA">
            <w:pPr>
              <w:pStyle w:val="NoParagraphStyle"/>
              <w:spacing w:line="240" w:lineRule="auto"/>
              <w:textAlignment w:val="auto"/>
              <w:rPr>
                <w:color w:val="auto"/>
                <w:lang w:val="en-CA"/>
              </w:rPr>
            </w:pPr>
          </w:p>
        </w:tc>
        <w:tc>
          <w:tcPr>
            <w:tcW w:w="1473"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127BEA" w:rsidRDefault="00127BEA">
            <w:pPr>
              <w:pStyle w:val="BodyText"/>
            </w:pPr>
            <w:r>
              <w:rPr>
                <w:rStyle w:val="BoldBlackBold"/>
                <w:rFonts w:cs="Open Sans"/>
              </w:rPr>
              <w:t>2,915</w:t>
            </w:r>
          </w:p>
        </w:tc>
      </w:tr>
    </w:tbl>
    <w:p w:rsidR="00542857" w:rsidRDefault="00542857" w:rsidP="00542857">
      <w:pPr>
        <w:pStyle w:val="NormalParagraph"/>
        <w:rPr>
          <w:b/>
          <w:bCs/>
          <w:lang w:val="en-US"/>
        </w:rPr>
      </w:pPr>
    </w:p>
    <w:p w:rsidR="00542857" w:rsidRPr="00542857" w:rsidRDefault="00542857" w:rsidP="00542857">
      <w:pPr>
        <w:pStyle w:val="HeadingTwo"/>
        <w:rPr>
          <w:lang w:val="en-US"/>
        </w:rPr>
      </w:pPr>
      <w:bookmarkStart w:id="19" w:name="_Toc84435306"/>
      <w:bookmarkStart w:id="20" w:name="_Toc84435477"/>
      <w:r w:rsidRPr="00542857">
        <w:rPr>
          <w:lang w:val="en-US"/>
        </w:rPr>
        <w:t>Telemedicine</w:t>
      </w:r>
      <w:bookmarkEnd w:id="19"/>
      <w:bookmarkEnd w:id="20"/>
    </w:p>
    <w:p w:rsidR="00542857" w:rsidRPr="00542857" w:rsidRDefault="00542857" w:rsidP="00542857">
      <w:pPr>
        <w:pStyle w:val="NormalParagraph"/>
      </w:pPr>
      <w:r w:rsidRPr="00542857">
        <w:t xml:space="preserve">In partnership with </w:t>
      </w:r>
      <w:proofErr w:type="spellStart"/>
      <w:r w:rsidRPr="00542857">
        <w:t>CritiCall</w:t>
      </w:r>
      <w:proofErr w:type="spellEnd"/>
      <w:r w:rsidRPr="00542857">
        <w:t xml:space="preserve"> Ontario, </w:t>
      </w:r>
      <w:proofErr w:type="spellStart"/>
      <w:r w:rsidRPr="00542857">
        <w:t>Ornge</w:t>
      </w:r>
      <w:proofErr w:type="spellEnd"/>
      <w:r w:rsidRPr="00542857">
        <w:t xml:space="preserve"> began providing enhanced telemedicine support for the province. Under this arrangement, any physician in any Ontario hospital can reach out to an </w:t>
      </w:r>
      <w:proofErr w:type="spellStart"/>
      <w:r w:rsidRPr="00542857">
        <w:t>Ornge</w:t>
      </w:r>
      <w:proofErr w:type="spellEnd"/>
      <w:r w:rsidRPr="00542857">
        <w:t xml:space="preserve"> Emergency Medicine Physician, ICU physician or Pediatrician to receive assistance in managing a patient. This service was not specific to COVID-19 and </w:t>
      </w:r>
      <w:r w:rsidR="00AF2B0A">
        <w:rPr>
          <w:noProof/>
          <w:lang w:eastAsia="en-CA"/>
        </w:rPr>
        <w:lastRenderedPageBreak/>
        <mc:AlternateContent>
          <mc:Choice Requires="wpg">
            <w:drawing>
              <wp:anchor distT="0" distB="0" distL="114300" distR="114300" simplePos="0" relativeHeight="251727872" behindDoc="0" locked="0" layoutInCell="1" allowOverlap="1" wp14:anchorId="64AB0E99" wp14:editId="115BDF99">
                <wp:simplePos x="0" y="0"/>
                <wp:positionH relativeFrom="column">
                  <wp:posOffset>-2346325</wp:posOffset>
                </wp:positionH>
                <wp:positionV relativeFrom="paragraph">
                  <wp:posOffset>-945515</wp:posOffset>
                </wp:positionV>
                <wp:extent cx="2199640" cy="10161905"/>
                <wp:effectExtent l="0" t="0" r="0" b="0"/>
                <wp:wrapNone/>
                <wp:docPr id="51" name="Group 51"/>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52" name="Rectangle 52"/>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ext Box 53"/>
                        <wps:cNvSpPr txBox="1"/>
                        <wps:spPr>
                          <a:xfrm>
                            <a:off x="180975" y="1438275"/>
                            <a:ext cx="1957705" cy="8565515"/>
                          </a:xfrm>
                          <a:prstGeom prst="rect">
                            <a:avLst/>
                          </a:prstGeom>
                          <a:noFill/>
                          <a:ln w="6350">
                            <a:noFill/>
                          </a:ln>
                        </wps:spPr>
                        <wps:txbx>
                          <w:txbxContent>
                            <w:p w:rsidR="008C59A6" w:rsidRPr="008C59A6" w:rsidRDefault="008C59A6" w:rsidP="008C59A6">
                              <w:pPr>
                                <w:rPr>
                                  <w:b/>
                                  <w:bCs/>
                                  <w:lang w:val="en-US"/>
                                </w:rPr>
                              </w:pPr>
                              <w:r w:rsidRPr="008C59A6">
                                <w:rPr>
                                  <w:b/>
                                  <w:bCs/>
                                  <w:lang w:val="en-US"/>
                                </w:rPr>
                                <w:t xml:space="preserve">MT Number: </w:t>
                              </w:r>
                              <w:r w:rsidRPr="008C59A6">
                                <w:rPr>
                                  <w:bCs/>
                                  <w:lang w:val="en-US"/>
                                </w:rPr>
                                <w:t>Each inter-facility patient transfer within the Province of Ontario, must have a Medical Transfer (MT) authorization number.</w:t>
                              </w:r>
                              <w:r w:rsidRPr="008C59A6">
                                <w:rPr>
                                  <w:b/>
                                  <w:bCs/>
                                  <w:lang w:val="en-US"/>
                                </w:rPr>
                                <w:t xml:space="preserve">  </w:t>
                              </w:r>
                            </w:p>
                            <w:p w:rsidR="00542857" w:rsidRPr="00BC356B" w:rsidRDefault="008C59A6" w:rsidP="008C59A6">
                              <w:r w:rsidRPr="008C59A6">
                                <w:rPr>
                                  <w:b/>
                                  <w:bCs/>
                                  <w:lang w:val="en-US"/>
                                </w:rPr>
                                <w:t xml:space="preserve">Transport Medicine Physician: </w:t>
                              </w:r>
                              <w:proofErr w:type="spellStart"/>
                              <w:r w:rsidRPr="008C59A6">
                                <w:rPr>
                                  <w:bCs/>
                                  <w:lang w:val="en-US"/>
                                </w:rPr>
                                <w:t>Ornge</w:t>
                              </w:r>
                              <w:proofErr w:type="spellEnd"/>
                              <w:r w:rsidRPr="008C59A6">
                                <w:rPr>
                                  <w:bCs/>
                                  <w:lang w:val="en-US"/>
                                </w:rPr>
                                <w:t xml:space="preserve"> Transport Medicine Physicians are emergency medicine or critical care specialists who are immediately available 24/7 and play an active role in determining mode of transport and crew configuration based on the patient’s condition. The physician is directly involved with the call from its beginning to patient delivery at the receiving facility</w:t>
                              </w:r>
                              <w:r w:rsidR="00542857" w:rsidRPr="008C59A6">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180975" y="914400"/>
                            <a:ext cx="1914525" cy="370840"/>
                          </a:xfrm>
                          <a:prstGeom prst="rect">
                            <a:avLst/>
                          </a:prstGeom>
                          <a:noFill/>
                          <a:ln w="6350">
                            <a:noFill/>
                          </a:ln>
                        </wps:spPr>
                        <wps:txbx>
                          <w:txbxContent>
                            <w:p w:rsidR="00542857" w:rsidRPr="00BC356B" w:rsidRDefault="00542857" w:rsidP="00542857">
                              <w:pPr>
                                <w:rPr>
                                  <w:szCs w:val="24"/>
                                  <w:lang w:val="en-US"/>
                                </w:rPr>
                              </w:pPr>
                              <w:r w:rsidRPr="00BC356B">
                                <w:rPr>
                                  <w:b/>
                                  <w:bCs/>
                                  <w:sz w:val="28"/>
                                  <w:lang w:val="en-US"/>
                                </w:rPr>
                                <w:t>DEFINITIONS: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AB0E99" id="Group 51" o:spid="_x0000_s1039" style="position:absolute;margin-left:-184.75pt;margin-top:-74.45pt;width:173.2pt;height:800.15pt;z-index:251727872"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">
                <v:rect id="Rectangle 52" o:spid="_x0000_s1040"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" fillcolor="#f2f2f2 [3052]" stroked="f" strokeweight="1pt"/>
                <v:shape id="Text Box 53" o:spid="_x0000_s1041"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z04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Cyrz04xQAAANsAAAAP&#10;AAAAAAAAAAAAAAAAAAcCAABkcnMvZG93bnJldi54bWxQSwUGAAAAAAMAAwC3AAAA+QIAAAAA&#10;" filled="f" stroked="f" strokeweight=".5pt">
                  <v:textbox>
                    <w:txbxContent>
                      <w:p w:rsidR="008C59A6" w:rsidRPr="008C59A6" w:rsidRDefault="008C59A6" w:rsidP="008C59A6">
                        <w:pPr>
                          <w:rPr>
                            <w:b/>
                            <w:bCs/>
                            <w:lang w:val="en-US"/>
                          </w:rPr>
                        </w:pPr>
                        <w:r w:rsidRPr="008C59A6">
                          <w:rPr>
                            <w:b/>
                            <w:bCs/>
                            <w:lang w:val="en-US"/>
                          </w:rPr>
                          <w:t xml:space="preserve">MT Number: </w:t>
                        </w:r>
                        <w:r w:rsidRPr="008C59A6">
                          <w:rPr>
                            <w:bCs/>
                            <w:lang w:val="en-US"/>
                          </w:rPr>
                          <w:t>Each inter-facility patient transfer within the Province of Ontario, must have a Medical Transfer (MT) authorization number.</w:t>
                        </w:r>
                        <w:r w:rsidRPr="008C59A6">
                          <w:rPr>
                            <w:b/>
                            <w:bCs/>
                            <w:lang w:val="en-US"/>
                          </w:rPr>
                          <w:t xml:space="preserve">  </w:t>
                        </w:r>
                      </w:p>
                      <w:p w:rsidR="00542857" w:rsidRPr="00BC356B" w:rsidRDefault="008C59A6" w:rsidP="008C59A6">
                        <w:r w:rsidRPr="008C59A6">
                          <w:rPr>
                            <w:b/>
                            <w:bCs/>
                            <w:lang w:val="en-US"/>
                          </w:rPr>
                          <w:t xml:space="preserve">Transport Medicine Physician: </w:t>
                        </w:r>
                        <w:r w:rsidRPr="008C59A6">
                          <w:rPr>
                            <w:bCs/>
                            <w:lang w:val="en-US"/>
                          </w:rPr>
                          <w:t>Ornge Transport Medicine Physicians are emergency medicine or critical care specialists who are immediately available 24/7 and play an active role in determining mode of transport and crew configuration based on the patient’s condition. The physician is directly involved with the call from its beginning to patient delivery at the receiving facility</w:t>
                        </w:r>
                        <w:r w:rsidR="00542857" w:rsidRPr="008C59A6">
                          <w:rPr>
                            <w:lang w:val="en-US"/>
                          </w:rPr>
                          <w:t>.</w:t>
                        </w:r>
                      </w:p>
                    </w:txbxContent>
                  </v:textbox>
                </v:shape>
                <v:shape id="Text Box 54" o:spid="_x0000_s1042"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542857" w:rsidRPr="00BC356B" w:rsidRDefault="00542857" w:rsidP="00542857">
                        <w:pPr>
                          <w:rPr>
                            <w:szCs w:val="24"/>
                            <w:lang w:val="en-US"/>
                          </w:rPr>
                        </w:pPr>
                        <w:r w:rsidRPr="00BC356B">
                          <w:rPr>
                            <w:b/>
                            <w:bCs/>
                            <w:sz w:val="28"/>
                            <w:lang w:val="en-US"/>
                          </w:rPr>
                          <w:t>DEFINITIONS:</w:t>
                        </w:r>
                      </w:p>
                    </w:txbxContent>
                  </v:textbox>
                </v:shape>
              </v:group>
            </w:pict>
          </mc:Fallback>
        </mc:AlternateContent>
      </w:r>
      <w:r w:rsidRPr="00542857">
        <w:t>can be used for patients with general acute and critical care needs.</w:t>
      </w:r>
    </w:p>
    <w:p w:rsidR="00542857" w:rsidRDefault="00542857" w:rsidP="00542857">
      <w:pPr>
        <w:pStyle w:val="NormalParagraph"/>
      </w:pPr>
      <w:proofErr w:type="spellStart"/>
      <w:r w:rsidRPr="00542857">
        <w:t>Ornge</w:t>
      </w:r>
      <w:proofErr w:type="spellEnd"/>
      <w:r w:rsidRPr="00542857">
        <w:t xml:space="preserve"> Transport Medicine Physicians (TMPs) have provided 252 telemedicine consultations this year.  </w:t>
      </w:r>
    </w:p>
    <w:p w:rsidR="00AF2B0A" w:rsidRDefault="00AF2B0A" w:rsidP="00542857">
      <w:pPr>
        <w:pStyle w:val="HeadingTwo"/>
      </w:pPr>
      <w:bookmarkStart w:id="21" w:name="_Toc84435307"/>
      <w:bookmarkStart w:id="22" w:name="_Toc84435478"/>
    </w:p>
    <w:p w:rsidR="00542857" w:rsidRDefault="00542857" w:rsidP="00542857">
      <w:pPr>
        <w:pStyle w:val="HeadingTwo"/>
      </w:pPr>
      <w:r>
        <w:t>Trillium Gift of Life and Organ Transplants (TGLN)</w:t>
      </w:r>
      <w:bookmarkEnd w:id="21"/>
      <w:bookmarkEnd w:id="22"/>
    </w:p>
    <w:p w:rsidR="00822030" w:rsidRDefault="00542857" w:rsidP="00542857">
      <w:pPr>
        <w:pStyle w:val="NormalParagraph"/>
      </w:pPr>
      <w:proofErr w:type="spellStart"/>
      <w:r>
        <w:t>Ornge</w:t>
      </w:r>
      <w:proofErr w:type="spellEnd"/>
      <w:r>
        <w:t xml:space="preserve"> is responsible for providing transportation-related services to support organ transplant under contract with the Trillium Gift of Life Network, Ontario’s organ and tissue donation agency.  In 2021 </w:t>
      </w:r>
      <w:proofErr w:type="spellStart"/>
      <w:r>
        <w:t>Ornge</w:t>
      </w:r>
      <w:proofErr w:type="spellEnd"/>
      <w:r>
        <w:t xml:space="preserve"> received 214 specific TGLN requests, down approximately 32 per cent from the previous year.  This decline can be attributed to the pandemic and the ramp-down of non-emergent services.  One TGLN request can generate several organ requests.  For example, one TGLN request for service for an organ donor in Ottawa might generate an organ request to transport the transplant team from Toronto to Ottawa, and then generate an organ request to transport the team and one recovered organ (liver) back to Toronto and a separate organ request to transport one organ (kidney) separately to London.   During the reporting period, the 214 specific TGLN requests generated 391 organ requests that that were serviced and transported.</w:t>
      </w:r>
    </w:p>
    <w:p w:rsidR="00822030" w:rsidRDefault="00822030">
      <w:pPr>
        <w:rPr>
          <w:sz w:val="32"/>
        </w:rPr>
      </w:pPr>
      <w:r>
        <w:br w:type="page"/>
      </w:r>
    </w:p>
    <w:p w:rsidR="00542857" w:rsidRPr="00542857" w:rsidRDefault="00822030" w:rsidP="00822030">
      <w:pPr>
        <w:pStyle w:val="HeadingOne"/>
      </w:pPr>
      <w:bookmarkStart w:id="23" w:name="_Toc84435479"/>
      <w:r w:rsidRPr="00822030">
        <w:lastRenderedPageBreak/>
        <w:t>How Did We Do</w:t>
      </w:r>
      <w:bookmarkEnd w:id="23"/>
    </w:p>
    <w:p w:rsidR="00852F65" w:rsidRDefault="00852F65" w:rsidP="00822030">
      <w:pPr>
        <w:pStyle w:val="HeadingTwo"/>
        <w:rPr>
          <w:lang w:val="en-US"/>
        </w:rPr>
      </w:pPr>
    </w:p>
    <w:p w:rsidR="00822030" w:rsidRPr="00822030" w:rsidRDefault="00822030" w:rsidP="00822030">
      <w:pPr>
        <w:pStyle w:val="HeadingTwo"/>
        <w:rPr>
          <w:lang w:val="en-US"/>
        </w:rPr>
      </w:pPr>
      <w:bookmarkStart w:id="24" w:name="_Toc84435480"/>
      <w:r w:rsidRPr="00822030">
        <w:rPr>
          <w:lang w:val="en-US"/>
        </w:rPr>
        <w:t>Rotor Wing Scene Calls for Trauma</w:t>
      </w:r>
      <w:bookmarkEnd w:id="24"/>
    </w:p>
    <w:p w:rsidR="00852F65" w:rsidRDefault="00822030" w:rsidP="00822030">
      <w:pPr>
        <w:pStyle w:val="NormalParagraph"/>
        <w:rPr>
          <w:lang w:val="en-US"/>
        </w:rPr>
      </w:pPr>
      <w:r w:rsidRPr="00822030">
        <w:rPr>
          <w:lang w:val="en-US"/>
        </w:rPr>
        <w:t xml:space="preserve">Like all Paramedic Services, </w:t>
      </w:r>
      <w:proofErr w:type="spellStart"/>
      <w:r w:rsidRPr="00822030">
        <w:rPr>
          <w:lang w:val="en-US"/>
        </w:rPr>
        <w:t>Ornge</w:t>
      </w:r>
      <w:proofErr w:type="spellEnd"/>
      <w:r w:rsidRPr="00822030">
        <w:rPr>
          <w:lang w:val="en-US"/>
        </w:rPr>
        <w:t xml:space="preserve"> responds to the scene of major trauma.  If trauma patients meet Air Ambulance Utilization Standards and meet Field Trauma Triage Guidelines, Central Ambulance Communication Centre (CACCs) will request a “scene” response from </w:t>
      </w:r>
      <w:proofErr w:type="spellStart"/>
      <w:r w:rsidRPr="00822030">
        <w:rPr>
          <w:lang w:val="en-US"/>
        </w:rPr>
        <w:t>Ornge</w:t>
      </w:r>
      <w:proofErr w:type="spellEnd"/>
      <w:r w:rsidRPr="00822030">
        <w:rPr>
          <w:lang w:val="en-US"/>
        </w:rPr>
        <w:t xml:space="preserve"> RW aircraft.  These calls represent about seven per cent of our call volumes.  Our response time is of the utmost importance in these situations.  The chart </w:t>
      </w:r>
      <w:r w:rsidR="00852F65">
        <w:rPr>
          <w:lang w:val="en-US"/>
        </w:rPr>
        <w:t>below</w:t>
      </w:r>
      <w:r w:rsidRPr="00822030">
        <w:rPr>
          <w:lang w:val="en-US"/>
        </w:rPr>
        <w:t xml:space="preserve"> (Figure 3) shows </w:t>
      </w:r>
      <w:proofErr w:type="spellStart"/>
      <w:r w:rsidRPr="00822030">
        <w:rPr>
          <w:lang w:val="en-US"/>
        </w:rPr>
        <w:t>Ornge’s</w:t>
      </w:r>
      <w:proofErr w:type="spellEnd"/>
      <w:r w:rsidRPr="00822030">
        <w:rPr>
          <w:lang w:val="en-US"/>
        </w:rPr>
        <w:t xml:space="preserve"> 90th percentile response time for life-threatening trauma scene calls.  This response time measures the time interval from the CACC request for service to the time when the RW aircraft is on the runway and requesting “Air Traffic Control” clearance to take-off. </w:t>
      </w:r>
    </w:p>
    <w:p w:rsidR="00127BEA" w:rsidRPr="00046151" w:rsidRDefault="00127BEA" w:rsidP="00127BEA">
      <w:pPr>
        <w:rPr>
          <w:rFonts w:cstheme="minorHAnsi"/>
          <w:noProof/>
          <w:sz w:val="24"/>
          <w:szCs w:val="24"/>
          <w:lang w:eastAsia="en-CA"/>
        </w:rPr>
      </w:pPr>
      <w:r w:rsidRPr="00046151">
        <w:rPr>
          <w:rFonts w:cstheme="minorHAnsi"/>
          <w:b/>
          <w:sz w:val="24"/>
          <w:szCs w:val="24"/>
          <w:lang w:val="en-US"/>
        </w:rPr>
        <w:t xml:space="preserve">Figure </w:t>
      </w:r>
      <w:r>
        <w:rPr>
          <w:rFonts w:cstheme="minorHAnsi"/>
          <w:b/>
          <w:sz w:val="24"/>
          <w:szCs w:val="24"/>
          <w:lang w:val="en-US"/>
        </w:rPr>
        <w:t>3</w:t>
      </w:r>
      <w:r w:rsidRPr="00046151">
        <w:rPr>
          <w:rFonts w:cstheme="minorHAnsi"/>
          <w:b/>
          <w:sz w:val="24"/>
          <w:szCs w:val="24"/>
          <w:lang w:val="en-US"/>
        </w:rPr>
        <w:t>:  Rotor Wing Response Time for Scene Trauma Calls</w:t>
      </w:r>
      <w:r w:rsidRPr="00046151">
        <w:rPr>
          <w:rFonts w:cstheme="minorHAnsi"/>
          <w:b/>
          <w:noProof/>
          <w:sz w:val="24"/>
          <w:szCs w:val="24"/>
          <w:lang w:eastAsia="en-CA"/>
        </w:rPr>
        <w:t xml:space="preserve"> </w:t>
      </w:r>
    </w:p>
    <w:p w:rsidR="00127BEA" w:rsidRPr="00046151" w:rsidRDefault="00127BEA" w:rsidP="00127BEA">
      <w:pPr>
        <w:rPr>
          <w:rFonts w:cstheme="minorHAnsi"/>
          <w:sz w:val="24"/>
          <w:szCs w:val="24"/>
          <w:lang w:val="en-US"/>
        </w:rPr>
      </w:pPr>
      <w:r w:rsidRPr="00046151">
        <w:rPr>
          <w:rFonts w:cstheme="minorHAnsi"/>
          <w:noProof/>
          <w:sz w:val="24"/>
          <w:szCs w:val="24"/>
          <w:lang w:eastAsia="en-CA"/>
        </w:rPr>
        <w:drawing>
          <wp:inline distT="0" distB="0" distL="0" distR="0" wp14:anchorId="025A4D1E" wp14:editId="5D4D1EA3">
            <wp:extent cx="4476750" cy="2466975"/>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7BEA" w:rsidRPr="00046151" w:rsidRDefault="00127BEA" w:rsidP="00127BEA">
      <w:pPr>
        <w:rPr>
          <w:rFonts w:cstheme="minorHAnsi"/>
          <w:b/>
          <w:sz w:val="24"/>
          <w:szCs w:val="24"/>
          <w:lang w:val="en-US"/>
        </w:rPr>
      </w:pPr>
    </w:p>
    <w:p w:rsidR="00822030" w:rsidRPr="00822030" w:rsidRDefault="00822030" w:rsidP="00822030">
      <w:pPr>
        <w:pStyle w:val="HeadingTwo"/>
        <w:rPr>
          <w:lang w:val="en-US"/>
        </w:rPr>
      </w:pPr>
      <w:bookmarkStart w:id="25" w:name="_Toc84435481"/>
      <w:proofErr w:type="spellStart"/>
      <w:r w:rsidRPr="00822030">
        <w:rPr>
          <w:lang w:val="en-US"/>
        </w:rPr>
        <w:lastRenderedPageBreak/>
        <w:t>Interfacility</w:t>
      </w:r>
      <w:proofErr w:type="spellEnd"/>
      <w:r w:rsidRPr="00822030">
        <w:rPr>
          <w:lang w:val="en-US"/>
        </w:rPr>
        <w:t xml:space="preserve"> Life or Limb Calls</w:t>
      </w:r>
      <w:bookmarkEnd w:id="25"/>
    </w:p>
    <w:p w:rsidR="00822030" w:rsidRPr="00822030" w:rsidRDefault="00822030" w:rsidP="00822030">
      <w:pPr>
        <w:pStyle w:val="NormalParagraph"/>
        <w:rPr>
          <w:lang w:val="en-US"/>
        </w:rPr>
      </w:pPr>
      <w:r w:rsidRPr="00822030">
        <w:rPr>
          <w:lang w:val="en-US"/>
        </w:rPr>
        <w:t xml:space="preserve">When time is of the essence, when it is literally “Life or Limb”, the measure our patients and stakeholders value is how fast can we consistently launch an aircraft to transport the patient to definitive care.  Our best efforts to respond are affected by the long distances required for transport (on average, over 1,700 km for fixed wing aircraft) and the effects of volume of transfers and weather.  </w:t>
      </w:r>
    </w:p>
    <w:p w:rsidR="00822030" w:rsidRPr="00822030" w:rsidRDefault="00822030" w:rsidP="00822030">
      <w:pPr>
        <w:pStyle w:val="NormalParagraph"/>
        <w:rPr>
          <w:lang w:val="en-US"/>
        </w:rPr>
      </w:pPr>
      <w:r w:rsidRPr="00822030">
        <w:rPr>
          <w:lang w:val="en-US"/>
        </w:rPr>
        <w:t xml:space="preserve">Figure 4 shows how quickly (90th percentile) we can launch or turn a helicopter/fixed wing airplane towards a patient with an absolute time sensitive emergency known as an Emergent 1/Life or Limb.  This metric is drawn from </w:t>
      </w:r>
      <w:proofErr w:type="spellStart"/>
      <w:r w:rsidRPr="00822030">
        <w:rPr>
          <w:lang w:val="en-US"/>
        </w:rPr>
        <w:t>Ornge’s</w:t>
      </w:r>
      <w:proofErr w:type="spellEnd"/>
      <w:r w:rsidRPr="00822030">
        <w:rPr>
          <w:lang w:val="en-US"/>
        </w:rPr>
        <w:t xml:space="preserve"> annual Quality Improvement Plan (QIP).  The QIP is a framework for monitoring key aspects of </w:t>
      </w:r>
      <w:proofErr w:type="spellStart"/>
      <w:r w:rsidRPr="00822030">
        <w:rPr>
          <w:lang w:val="en-US"/>
        </w:rPr>
        <w:t>Ornge’s</w:t>
      </w:r>
      <w:proofErr w:type="spellEnd"/>
      <w:r w:rsidRPr="00822030">
        <w:rPr>
          <w:lang w:val="en-US"/>
        </w:rPr>
        <w:t xml:space="preserve"> service delivery, such as patient experience and care, clinical practice, and operational service delivery.  QIP indicators are chosen each year and reflect organizational priorities, including some identified areas for improvement.   </w:t>
      </w:r>
    </w:p>
    <w:p w:rsidR="00127BEA" w:rsidRPr="00046151" w:rsidRDefault="00127BEA" w:rsidP="00127BEA">
      <w:pPr>
        <w:rPr>
          <w:rFonts w:cstheme="minorHAnsi"/>
          <w:b/>
          <w:sz w:val="24"/>
          <w:szCs w:val="24"/>
          <w:lang w:val="en-US"/>
        </w:rPr>
      </w:pPr>
      <w:r w:rsidRPr="00046151">
        <w:rPr>
          <w:rFonts w:cstheme="minorHAnsi"/>
          <w:b/>
          <w:sz w:val="24"/>
          <w:szCs w:val="24"/>
          <w:lang w:val="en-US"/>
        </w:rPr>
        <w:t xml:space="preserve">Figure </w:t>
      </w:r>
      <w:r>
        <w:rPr>
          <w:rFonts w:cstheme="minorHAnsi"/>
          <w:b/>
          <w:sz w:val="24"/>
          <w:szCs w:val="24"/>
          <w:lang w:val="en-US"/>
        </w:rPr>
        <w:t>4</w:t>
      </w:r>
      <w:r w:rsidRPr="00046151">
        <w:rPr>
          <w:rFonts w:cstheme="minorHAnsi"/>
          <w:b/>
          <w:sz w:val="24"/>
          <w:szCs w:val="24"/>
          <w:lang w:val="en-US"/>
        </w:rPr>
        <w:t>: Response Time (minutes) for Life or Limb (90</w:t>
      </w:r>
      <w:r w:rsidRPr="00046151">
        <w:rPr>
          <w:rFonts w:cstheme="minorHAnsi"/>
          <w:b/>
          <w:sz w:val="24"/>
          <w:szCs w:val="24"/>
          <w:vertAlign w:val="superscript"/>
          <w:lang w:val="en-US"/>
        </w:rPr>
        <w:t>th</w:t>
      </w:r>
      <w:r w:rsidRPr="00046151">
        <w:rPr>
          <w:rFonts w:cstheme="minorHAnsi"/>
          <w:b/>
          <w:sz w:val="24"/>
          <w:szCs w:val="24"/>
          <w:lang w:val="en-US"/>
        </w:rPr>
        <w:t xml:space="preserve"> Percentile) for Helicopter (Rotor Wing) and Airplane (Fixed Wing) Aircraft </w:t>
      </w:r>
    </w:p>
    <w:p w:rsidR="00542857" w:rsidRPr="00127BEA" w:rsidRDefault="00127BEA" w:rsidP="00127BEA">
      <w:pPr>
        <w:rPr>
          <w:rFonts w:cstheme="minorHAnsi"/>
          <w:color w:val="FF0000"/>
          <w:sz w:val="24"/>
          <w:szCs w:val="24"/>
          <w:lang w:val="en-US"/>
        </w:rPr>
      </w:pPr>
      <w:r w:rsidRPr="00046151">
        <w:rPr>
          <w:rFonts w:cstheme="minorHAnsi"/>
          <w:noProof/>
          <w:sz w:val="24"/>
          <w:szCs w:val="24"/>
          <w:lang w:eastAsia="en-CA"/>
        </w:rPr>
        <w:drawing>
          <wp:inline distT="0" distB="0" distL="0" distR="0" wp14:anchorId="35EE5D55" wp14:editId="147F5D79">
            <wp:extent cx="4572000" cy="2209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47023" cy="2246061"/>
                    </a:xfrm>
                    <a:prstGeom prst="rect">
                      <a:avLst/>
                    </a:prstGeom>
                  </pic:spPr>
                </pic:pic>
              </a:graphicData>
            </a:graphic>
          </wp:inline>
        </w:drawing>
      </w:r>
    </w:p>
    <w:p w:rsidR="00852F65" w:rsidRPr="00852F65" w:rsidRDefault="00852F65" w:rsidP="00852F65">
      <w:pPr>
        <w:pStyle w:val="NormalParagraph"/>
        <w:rPr>
          <w:lang w:val="en-US"/>
        </w:rPr>
      </w:pPr>
      <w:r w:rsidRPr="00852F65">
        <w:rPr>
          <w:lang w:val="en-US"/>
        </w:rPr>
        <w:lastRenderedPageBreak/>
        <w:t xml:space="preserve">This response time measures the time interval from when the OCC has completed taking the patient details to when the </w:t>
      </w:r>
      <w:proofErr w:type="spellStart"/>
      <w:r w:rsidRPr="00852F65">
        <w:rPr>
          <w:lang w:val="en-US"/>
        </w:rPr>
        <w:t>Ornge</w:t>
      </w:r>
      <w:proofErr w:type="spellEnd"/>
      <w:r w:rsidRPr="00852F65">
        <w:rPr>
          <w:lang w:val="en-US"/>
        </w:rPr>
        <w:t xml:space="preserve"> team starts moving towards the patient. This could be when the aircraft departs for a patient transfer or is triaged and re-routed, or when the </w:t>
      </w:r>
      <w:proofErr w:type="spellStart"/>
      <w:r w:rsidRPr="00852F65">
        <w:rPr>
          <w:lang w:val="en-US"/>
        </w:rPr>
        <w:t>Ornge</w:t>
      </w:r>
      <w:proofErr w:type="spellEnd"/>
      <w:r w:rsidRPr="00852F65">
        <w:rPr>
          <w:lang w:val="en-US"/>
        </w:rPr>
        <w:t xml:space="preserve"> medical team departs to pick patient up from the healthcare facility. Many variables impact our timeliness of response: asset availability, maintenance, staffing, weather, proximity of the facility to our bases. </w:t>
      </w:r>
    </w:p>
    <w:p w:rsidR="00852F65" w:rsidRDefault="00852F65" w:rsidP="00852F65">
      <w:pPr>
        <w:pStyle w:val="NormalParagraph"/>
        <w:rPr>
          <w:lang w:val="en-US"/>
        </w:rPr>
      </w:pPr>
      <w:r w:rsidRPr="00852F65">
        <w:rPr>
          <w:lang w:val="en-US"/>
        </w:rPr>
        <w:t xml:space="preserve">In our Quality Improvement Plan, our goal is to reduce the time to launch an aircraft by 10 per cent. </w:t>
      </w:r>
    </w:p>
    <w:p w:rsidR="00852F65" w:rsidRPr="00852F65" w:rsidRDefault="00852F65" w:rsidP="00852F65">
      <w:pPr>
        <w:pStyle w:val="NormalParagraph"/>
        <w:rPr>
          <w:lang w:val="en-US"/>
        </w:rPr>
      </w:pPr>
    </w:p>
    <w:p w:rsidR="00852F65" w:rsidRPr="00852F65" w:rsidRDefault="00852F65" w:rsidP="00852F65">
      <w:pPr>
        <w:pStyle w:val="HeadingTwo"/>
        <w:rPr>
          <w:lang w:val="en-US"/>
        </w:rPr>
      </w:pPr>
      <w:bookmarkStart w:id="26" w:name="_Toc84435482"/>
      <w:r w:rsidRPr="00852F65">
        <w:rPr>
          <w:lang w:val="en-US"/>
        </w:rPr>
        <w:t>Trillium Gift of Life Network</w:t>
      </w:r>
      <w:bookmarkEnd w:id="26"/>
    </w:p>
    <w:p w:rsidR="00852F65" w:rsidRPr="00852F65" w:rsidRDefault="00852F65" w:rsidP="00852F65">
      <w:pPr>
        <w:pStyle w:val="NormalParagraph"/>
        <w:rPr>
          <w:lang w:val="en-US"/>
        </w:rPr>
      </w:pPr>
      <w:r w:rsidRPr="00852F65">
        <w:rPr>
          <w:lang w:val="en-US"/>
        </w:rPr>
        <w:t xml:space="preserve">When TGLN requests </w:t>
      </w:r>
      <w:proofErr w:type="spellStart"/>
      <w:r w:rsidRPr="00852F65">
        <w:rPr>
          <w:lang w:val="en-US"/>
        </w:rPr>
        <w:t>Ornge</w:t>
      </w:r>
      <w:proofErr w:type="spellEnd"/>
      <w:r w:rsidRPr="00852F65">
        <w:rPr>
          <w:lang w:val="en-US"/>
        </w:rPr>
        <w:t xml:space="preserve"> to arrange air transportation, as per our Service Level Agreement (SLA) with TGLN, we aim to award the bid to a contract carrier within two hours, all in an effort to provide timely transportation of transplant teams and recovered organs to their destination.</w:t>
      </w:r>
    </w:p>
    <w:p w:rsidR="00852F65" w:rsidRDefault="00852F65" w:rsidP="00852F65">
      <w:pPr>
        <w:pStyle w:val="NormalParagraph"/>
        <w:rPr>
          <w:lang w:val="en-US"/>
        </w:rPr>
      </w:pPr>
      <w:r w:rsidRPr="00852F65">
        <w:rPr>
          <w:lang w:val="en-US"/>
        </w:rPr>
        <w:t xml:space="preserve">Figure 5 shows the 90th percentile of the time </w:t>
      </w:r>
      <w:proofErr w:type="spellStart"/>
      <w:r w:rsidRPr="00852F65">
        <w:rPr>
          <w:lang w:val="en-US"/>
        </w:rPr>
        <w:t>Ornge</w:t>
      </w:r>
      <w:proofErr w:type="spellEnd"/>
      <w:r w:rsidRPr="00852F65">
        <w:rPr>
          <w:lang w:val="en-US"/>
        </w:rPr>
        <w:t xml:space="preserve"> OCC spent to solicit bids for TGLN.  It also shows the 90th percentile for the time </w:t>
      </w:r>
      <w:proofErr w:type="spellStart"/>
      <w:r w:rsidRPr="00852F65">
        <w:rPr>
          <w:lang w:val="en-US"/>
        </w:rPr>
        <w:t>Ornge</w:t>
      </w:r>
      <w:proofErr w:type="spellEnd"/>
      <w:r w:rsidRPr="00852F65">
        <w:rPr>
          <w:lang w:val="en-US"/>
        </w:rPr>
        <w:t xml:space="preserve"> OCC spent to award the bid to a contractor for TGLN.  </w:t>
      </w:r>
    </w:p>
    <w:p w:rsidR="00852F65" w:rsidRDefault="00127BEA" w:rsidP="00852F65">
      <w:pPr>
        <w:pStyle w:val="NormalParagraph"/>
      </w:pPr>
      <w:r w:rsidRPr="00AD6C4D">
        <w:rPr>
          <w:rFonts w:cstheme="minorHAnsi"/>
          <w:b/>
          <w:sz w:val="24"/>
          <w:szCs w:val="24"/>
          <w:lang w:val="en-US"/>
        </w:rPr>
        <w:lastRenderedPageBreak/>
        <w:t xml:space="preserve">Figure </w:t>
      </w:r>
      <w:r>
        <w:rPr>
          <w:rFonts w:cstheme="minorHAnsi"/>
          <w:b/>
          <w:sz w:val="24"/>
          <w:szCs w:val="24"/>
          <w:lang w:val="en-US"/>
        </w:rPr>
        <w:t>5</w:t>
      </w:r>
      <w:r w:rsidRPr="00AD6C4D">
        <w:rPr>
          <w:rFonts w:cstheme="minorHAnsi"/>
          <w:b/>
          <w:sz w:val="24"/>
          <w:szCs w:val="24"/>
          <w:lang w:val="en-US"/>
        </w:rPr>
        <w:t>:  TGLN Bid Award Response Time</w:t>
      </w:r>
      <w:r w:rsidRPr="00046151">
        <w:rPr>
          <w:rFonts w:cstheme="minorHAnsi"/>
          <w:noProof/>
          <w:sz w:val="24"/>
          <w:szCs w:val="24"/>
          <w:lang w:eastAsia="en-CA"/>
        </w:rPr>
        <w:drawing>
          <wp:inline distT="0" distB="0" distL="0" distR="0" wp14:anchorId="50C7ECF8" wp14:editId="20DACA6D">
            <wp:extent cx="4543425" cy="2981325"/>
            <wp:effectExtent l="0" t="0" r="9525" b="9525"/>
            <wp:docPr id="17" name="Picture 17" descr="cid:image001.png@01D77C9B.FFFE4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77C9B.FFFE4CF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62083" cy="2993568"/>
                    </a:xfrm>
                    <a:prstGeom prst="rect">
                      <a:avLst/>
                    </a:prstGeom>
                    <a:noFill/>
                    <a:ln>
                      <a:noFill/>
                    </a:ln>
                  </pic:spPr>
                </pic:pic>
              </a:graphicData>
            </a:graphic>
          </wp:inline>
        </w:drawing>
      </w:r>
    </w:p>
    <w:p w:rsidR="00852F65" w:rsidRDefault="00852F65">
      <w:pPr>
        <w:rPr>
          <w:sz w:val="32"/>
        </w:rPr>
      </w:pPr>
      <w:r>
        <w:br w:type="page"/>
      </w:r>
    </w:p>
    <w:p w:rsidR="00852F65" w:rsidRPr="00852F65" w:rsidRDefault="00852F65" w:rsidP="00852F65">
      <w:pPr>
        <w:pStyle w:val="HeadingOne"/>
        <w:rPr>
          <w:lang w:val="en-US"/>
        </w:rPr>
      </w:pPr>
      <w:bookmarkStart w:id="27" w:name="_Toc84435483"/>
      <w:bookmarkStart w:id="28" w:name="iPropel"/>
      <w:r w:rsidRPr="00852F65">
        <w:rPr>
          <w:lang w:val="en-US"/>
        </w:rPr>
        <w:lastRenderedPageBreak/>
        <w:t xml:space="preserve">Our Renewed Strategic Plan – </w:t>
      </w:r>
      <w:proofErr w:type="spellStart"/>
      <w:r w:rsidRPr="00852F65">
        <w:rPr>
          <w:lang w:val="en-US"/>
        </w:rPr>
        <w:t>iPropel</w:t>
      </w:r>
      <w:proofErr w:type="spellEnd"/>
      <w:r w:rsidRPr="00852F65">
        <w:rPr>
          <w:lang w:val="en-US"/>
        </w:rPr>
        <w:t xml:space="preserve"> 2021-2024</w:t>
      </w:r>
      <w:bookmarkEnd w:id="27"/>
    </w:p>
    <w:bookmarkEnd w:id="28"/>
    <w:p w:rsidR="00827D92" w:rsidRDefault="00827D92" w:rsidP="00852F65">
      <w:pPr>
        <w:pStyle w:val="NormalParagraph"/>
        <w:rPr>
          <w:lang w:val="en-US"/>
        </w:rPr>
      </w:pPr>
      <w:proofErr w:type="spellStart"/>
      <w:r w:rsidRPr="00827D92">
        <w:rPr>
          <w:lang w:val="en-US"/>
        </w:rPr>
        <w:t>Ornge</w:t>
      </w:r>
      <w:proofErr w:type="spellEnd"/>
      <w:r w:rsidRPr="00827D92">
        <w:rPr>
          <w:lang w:val="en-US"/>
        </w:rPr>
        <w:t xml:space="preserve"> began its strategic planning process in 2020 with an extensive review of our operating environment.  We considered the impact that clinical developments are having on transport medicine, new opportunities for improving access to care most especially for patients in the North, and the importance of equity, diversity and inclusion in terms of culturally sensitive and appropriate care to all Ontarians, and in being an employer of choice for visible minorities, Indigenous peoples</w:t>
      </w:r>
      <w:r>
        <w:rPr>
          <w:lang w:val="en-US"/>
        </w:rPr>
        <w:t xml:space="preserve"> and LGBTQ2S+ members.</w:t>
      </w:r>
    </w:p>
    <w:p w:rsidR="00852F65" w:rsidRPr="00852F65" w:rsidRDefault="00852F65" w:rsidP="00852F65">
      <w:pPr>
        <w:pStyle w:val="NormalParagraph"/>
        <w:rPr>
          <w:lang w:val="en-US"/>
        </w:rPr>
      </w:pPr>
      <w:r w:rsidRPr="00852F65">
        <w:rPr>
          <w:lang w:val="en-US"/>
        </w:rPr>
        <w:t xml:space="preserve">We gathered feedback on our proposed strategic directions from our patients and their families, our health care delivery partners across the province and our staff throughout the organization.  We are grateful for their insights and look forward to working collaboratively on specific initiatives and reporting on progress as we move forward in implementing our strategic plan. </w:t>
      </w:r>
    </w:p>
    <w:p w:rsidR="00852F65" w:rsidRPr="001E1913" w:rsidRDefault="00852F65" w:rsidP="00852F65">
      <w:pPr>
        <w:pStyle w:val="NormalParagraph"/>
        <w:rPr>
          <w:bCs/>
          <w:lang w:val="en-US"/>
        </w:rPr>
      </w:pPr>
      <w:r w:rsidRPr="001E1913">
        <w:rPr>
          <w:bCs/>
          <w:lang w:val="en-US"/>
        </w:rPr>
        <w:t xml:space="preserve">The result – our new 2021-2024 strategic plan, titled </w:t>
      </w:r>
      <w:proofErr w:type="spellStart"/>
      <w:r w:rsidRPr="001E1913">
        <w:rPr>
          <w:bCs/>
          <w:lang w:val="en-US"/>
        </w:rPr>
        <w:t>iPropel</w:t>
      </w:r>
      <w:proofErr w:type="spellEnd"/>
      <w:r w:rsidRPr="001E1913">
        <w:rPr>
          <w:bCs/>
          <w:lang w:val="en-US"/>
        </w:rPr>
        <w:t xml:space="preserve"> 2021-202</w:t>
      </w:r>
      <w:r w:rsidR="001E1913">
        <w:rPr>
          <w:bCs/>
          <w:lang w:val="en-US"/>
        </w:rPr>
        <w:t xml:space="preserve">4, was released in early 2021. </w:t>
      </w:r>
    </w:p>
    <w:p w:rsidR="00852F65" w:rsidRPr="001E1913" w:rsidRDefault="00852F65" w:rsidP="00317BAA">
      <w:pPr>
        <w:pStyle w:val="NormalParagraph"/>
        <w:rPr>
          <w:b/>
          <w:bCs/>
          <w:lang w:val="en-US"/>
        </w:rPr>
      </w:pPr>
      <w:proofErr w:type="spellStart"/>
      <w:r w:rsidRPr="001E1913">
        <w:rPr>
          <w:b/>
          <w:bCs/>
          <w:lang w:val="en-US"/>
        </w:rPr>
        <w:t>iPropel</w:t>
      </w:r>
      <w:proofErr w:type="spellEnd"/>
      <w:r w:rsidRPr="001E1913">
        <w:rPr>
          <w:b/>
          <w:bCs/>
          <w:lang w:val="en-US"/>
        </w:rPr>
        <w:t>:  Our Strategic Propellers</w:t>
      </w:r>
    </w:p>
    <w:p w:rsidR="00852F65" w:rsidRPr="001E1913" w:rsidRDefault="00852F65" w:rsidP="001E1913">
      <w:pPr>
        <w:pStyle w:val="NormalParagraph"/>
        <w:ind w:left="720"/>
        <w:rPr>
          <w:b/>
          <w:bCs/>
          <w:lang w:val="en-US"/>
        </w:rPr>
      </w:pPr>
      <w:r w:rsidRPr="001E1913">
        <w:rPr>
          <w:b/>
          <w:bCs/>
          <w:lang w:val="en-US"/>
        </w:rPr>
        <w:t>iP1:  Invent Practice</w:t>
      </w:r>
    </w:p>
    <w:p w:rsidR="00852F65" w:rsidRPr="001E1913" w:rsidRDefault="00852F65" w:rsidP="001E1913">
      <w:pPr>
        <w:pStyle w:val="NormalParagraph"/>
        <w:ind w:left="720"/>
        <w:rPr>
          <w:b/>
          <w:bCs/>
          <w:lang w:val="en-US"/>
        </w:rPr>
      </w:pPr>
      <w:r w:rsidRPr="001E1913">
        <w:rPr>
          <w:b/>
          <w:bCs/>
          <w:lang w:val="en-US"/>
        </w:rPr>
        <w:t>iP2:  Improve Processes</w:t>
      </w:r>
    </w:p>
    <w:p w:rsidR="00852F65" w:rsidRPr="001E1913" w:rsidRDefault="00852F65" w:rsidP="001E1913">
      <w:pPr>
        <w:pStyle w:val="NormalParagraph"/>
        <w:ind w:left="720"/>
        <w:rPr>
          <w:b/>
          <w:bCs/>
          <w:lang w:val="en-US"/>
        </w:rPr>
      </w:pPr>
      <w:r w:rsidRPr="001E1913">
        <w:rPr>
          <w:b/>
          <w:bCs/>
          <w:lang w:val="en-US"/>
        </w:rPr>
        <w:t>iP3:  Integrate Provincially</w:t>
      </w:r>
    </w:p>
    <w:p w:rsidR="00852F65" w:rsidRPr="001E1913" w:rsidRDefault="00852F65" w:rsidP="001E1913">
      <w:pPr>
        <w:pStyle w:val="NormalParagraph"/>
        <w:ind w:left="720"/>
        <w:rPr>
          <w:b/>
          <w:bCs/>
          <w:lang w:val="en-US"/>
        </w:rPr>
      </w:pPr>
      <w:r w:rsidRPr="001E1913">
        <w:rPr>
          <w:b/>
          <w:bCs/>
          <w:lang w:val="en-US"/>
        </w:rPr>
        <w:t>iP4:  Inspire our People</w:t>
      </w:r>
    </w:p>
    <w:p w:rsidR="001E1913" w:rsidRDefault="001E1913" w:rsidP="00852F65">
      <w:pPr>
        <w:pStyle w:val="NormalParagraph"/>
        <w:rPr>
          <w:lang w:val="en-US"/>
        </w:rPr>
      </w:pPr>
    </w:p>
    <w:p w:rsidR="00852F65" w:rsidRPr="00852F65" w:rsidRDefault="00852F65" w:rsidP="00852F65">
      <w:pPr>
        <w:pStyle w:val="NormalParagraph"/>
        <w:rPr>
          <w:lang w:val="en-US"/>
        </w:rPr>
      </w:pPr>
      <w:r w:rsidRPr="00852F65">
        <w:rPr>
          <w:lang w:val="en-US"/>
        </w:rPr>
        <w:t xml:space="preserve">The hub or “lynchpin” of our strategic propeller is that we will be </w:t>
      </w:r>
      <w:r w:rsidRPr="00852F65">
        <w:rPr>
          <w:b/>
          <w:bCs/>
          <w:lang w:val="en-US"/>
        </w:rPr>
        <w:t>SAFE</w:t>
      </w:r>
      <w:r w:rsidRPr="00852F65">
        <w:rPr>
          <w:lang w:val="en-US"/>
        </w:rPr>
        <w:t xml:space="preserve"> in everything we do:</w:t>
      </w:r>
    </w:p>
    <w:p w:rsidR="00852F65" w:rsidRPr="00852F65" w:rsidRDefault="00852F65" w:rsidP="001E1913">
      <w:pPr>
        <w:pStyle w:val="NormalParagraph"/>
        <w:ind w:left="720"/>
        <w:rPr>
          <w:lang w:val="en-US"/>
        </w:rPr>
      </w:pPr>
      <w:r w:rsidRPr="00852F65">
        <w:rPr>
          <w:b/>
          <w:bCs/>
          <w:lang w:val="en-US"/>
        </w:rPr>
        <w:t xml:space="preserve">Safe: </w:t>
      </w:r>
      <w:r w:rsidRPr="00852F65">
        <w:rPr>
          <w:lang w:val="en-US"/>
        </w:rPr>
        <w:t xml:space="preserve"> Aviation safety, patient safety and staff safety will always be at the core of our efforts</w:t>
      </w:r>
    </w:p>
    <w:p w:rsidR="00852F65" w:rsidRPr="00852F65" w:rsidRDefault="00852F65" w:rsidP="001E1913">
      <w:pPr>
        <w:pStyle w:val="NormalParagraph"/>
        <w:ind w:left="720"/>
        <w:rPr>
          <w:lang w:val="en-US"/>
        </w:rPr>
      </w:pPr>
      <w:r w:rsidRPr="00852F65">
        <w:rPr>
          <w:b/>
          <w:bCs/>
          <w:lang w:val="en-US"/>
        </w:rPr>
        <w:t xml:space="preserve">Accountable: </w:t>
      </w:r>
      <w:r w:rsidRPr="00852F65">
        <w:rPr>
          <w:lang w:val="en-US"/>
        </w:rPr>
        <w:t xml:space="preserve"> We will be accountable and transparent in all our actions and decisions.</w:t>
      </w:r>
    </w:p>
    <w:p w:rsidR="00852F65" w:rsidRPr="00852F65" w:rsidRDefault="00852F65" w:rsidP="001E1913">
      <w:pPr>
        <w:pStyle w:val="NormalParagraph"/>
        <w:ind w:left="720"/>
        <w:rPr>
          <w:lang w:val="en-US"/>
        </w:rPr>
      </w:pPr>
      <w:r w:rsidRPr="00852F65">
        <w:rPr>
          <w:b/>
          <w:bCs/>
          <w:lang w:val="en-US"/>
        </w:rPr>
        <w:t xml:space="preserve">Fiscally responsible: </w:t>
      </w:r>
      <w:r w:rsidRPr="00852F65">
        <w:rPr>
          <w:lang w:val="en-US"/>
        </w:rPr>
        <w:t>We are stewards of public funds. We will be fiscally responsible in how we spend public dollars to achieve our mission and vision.</w:t>
      </w:r>
    </w:p>
    <w:p w:rsidR="00852F65" w:rsidRPr="00852F65" w:rsidRDefault="00852F65" w:rsidP="001E1913">
      <w:pPr>
        <w:pStyle w:val="NormalParagraph"/>
        <w:ind w:left="720"/>
        <w:rPr>
          <w:lang w:val="en-US"/>
        </w:rPr>
      </w:pPr>
      <w:r w:rsidRPr="00852F65">
        <w:rPr>
          <w:b/>
          <w:bCs/>
          <w:lang w:val="en-US"/>
        </w:rPr>
        <w:t xml:space="preserve">Equitable: </w:t>
      </w:r>
      <w:r w:rsidRPr="00852F65">
        <w:rPr>
          <w:lang w:val="en-US"/>
        </w:rPr>
        <w:t>We will strive to improve equity by improving access to care, particularly for vulnerable populations. We will also strive to encourage equity, diversity and inclusion within our organization by reaching out, encouraging and mentoring our employees who belong to vulnerable communities.</w:t>
      </w:r>
    </w:p>
    <w:p w:rsidR="00C0285F" w:rsidRDefault="00C0285F">
      <w:pPr>
        <w:rPr>
          <w:sz w:val="32"/>
          <w:lang w:val="en-US"/>
        </w:rPr>
      </w:pPr>
      <w:r>
        <w:rPr>
          <w:lang w:val="en-US"/>
        </w:rPr>
        <w:br w:type="page"/>
      </w:r>
    </w:p>
    <w:p w:rsidR="00317BAA" w:rsidRDefault="00317BAA" w:rsidP="00317BAA">
      <w:pPr>
        <w:pStyle w:val="HeadingOne"/>
        <w:rPr>
          <w:lang w:val="en-US"/>
        </w:rPr>
      </w:pPr>
      <w:bookmarkStart w:id="29" w:name="_Toc84435484"/>
      <w:r w:rsidRPr="00317BAA">
        <w:rPr>
          <w:lang w:val="en-US"/>
        </w:rPr>
        <w:lastRenderedPageBreak/>
        <w:t xml:space="preserve">COVID-19 Operations at </w:t>
      </w:r>
      <w:proofErr w:type="spellStart"/>
      <w:r w:rsidRPr="00317BAA">
        <w:rPr>
          <w:lang w:val="en-US"/>
        </w:rPr>
        <w:t>Ornge</w:t>
      </w:r>
      <w:bookmarkEnd w:id="29"/>
      <w:proofErr w:type="spellEnd"/>
    </w:p>
    <w:p w:rsidR="00317BAA" w:rsidRDefault="00317BAA" w:rsidP="00317BAA">
      <w:pPr>
        <w:pStyle w:val="NormalParagraph"/>
        <w:rPr>
          <w:lang w:val="en-US"/>
        </w:rPr>
      </w:pPr>
      <w:r w:rsidRPr="00317BAA">
        <w:rPr>
          <w:lang w:val="en-US"/>
        </w:rPr>
        <w:t xml:space="preserve">When the SARS-COV-2 became a public health emergency, </w:t>
      </w:r>
      <w:proofErr w:type="spellStart"/>
      <w:r w:rsidRPr="00317BAA">
        <w:rPr>
          <w:lang w:val="en-US"/>
        </w:rPr>
        <w:t>Ornge</w:t>
      </w:r>
      <w:proofErr w:type="spellEnd"/>
      <w:r w:rsidRPr="00317BAA">
        <w:rPr>
          <w:lang w:val="en-US"/>
        </w:rPr>
        <w:t xml:space="preserve"> faced not only the challenges of day-to-day clinical management, but also planning for a potential surge in cases -- both in urban settings and within the remote communities we serve.</w:t>
      </w:r>
    </w:p>
    <w:p w:rsidR="00317BAA" w:rsidRPr="00317BAA" w:rsidRDefault="00317BAA" w:rsidP="00317BAA">
      <w:pPr>
        <w:pStyle w:val="NormalParagraph"/>
        <w:rPr>
          <w:lang w:val="en-US"/>
        </w:rPr>
      </w:pPr>
      <w:r w:rsidRPr="00317BAA">
        <w:rPr>
          <w:lang w:val="en-US"/>
        </w:rPr>
        <w:t xml:space="preserve">Front line workers at </w:t>
      </w:r>
      <w:proofErr w:type="spellStart"/>
      <w:r w:rsidRPr="00317BAA">
        <w:rPr>
          <w:lang w:val="en-US"/>
        </w:rPr>
        <w:t>Ornge</w:t>
      </w:r>
      <w:proofErr w:type="spellEnd"/>
      <w:r w:rsidRPr="00317BAA">
        <w:rPr>
          <w:lang w:val="en-US"/>
        </w:rPr>
        <w:t xml:space="preserve"> answer the call each day to ensure ongoing essential air ambulance and critical care transport services during the COVID-19 pandemic. </w:t>
      </w:r>
    </w:p>
    <w:p w:rsidR="00317BAA" w:rsidRPr="00317BAA" w:rsidRDefault="00317BAA" w:rsidP="00317BAA">
      <w:pPr>
        <w:pStyle w:val="NormalParagraph"/>
        <w:rPr>
          <w:lang w:val="en-US"/>
        </w:rPr>
      </w:pPr>
      <w:r w:rsidRPr="00317BAA">
        <w:rPr>
          <w:lang w:val="en-US"/>
        </w:rPr>
        <w:t xml:space="preserve">Throughout the pandemic, </w:t>
      </w:r>
      <w:proofErr w:type="spellStart"/>
      <w:r w:rsidRPr="00317BAA">
        <w:rPr>
          <w:lang w:val="en-US"/>
        </w:rPr>
        <w:t>Ornge</w:t>
      </w:r>
      <w:proofErr w:type="spellEnd"/>
      <w:r w:rsidRPr="00317BAA">
        <w:rPr>
          <w:lang w:val="en-US"/>
        </w:rPr>
        <w:t xml:space="preserve"> staff have demonstrated their versatility, exceptional skills and expertise to the healthcare system. </w:t>
      </w:r>
    </w:p>
    <w:p w:rsidR="00317BAA" w:rsidRPr="00317BAA" w:rsidRDefault="00317BAA" w:rsidP="00317BAA">
      <w:pPr>
        <w:pStyle w:val="NormalParagraph"/>
        <w:rPr>
          <w:lang w:val="en-US"/>
        </w:rPr>
      </w:pPr>
      <w:proofErr w:type="spellStart"/>
      <w:r w:rsidRPr="00317BAA">
        <w:rPr>
          <w:lang w:val="en-US"/>
        </w:rPr>
        <w:t>Ornge’s</w:t>
      </w:r>
      <w:proofErr w:type="spellEnd"/>
      <w:r w:rsidRPr="00317BAA">
        <w:rPr>
          <w:lang w:val="en-US"/>
        </w:rPr>
        <w:t xml:space="preserve"> response to the COVID-19 pandemic included:</w:t>
      </w:r>
    </w:p>
    <w:p w:rsidR="00317BAA" w:rsidRPr="00317BAA" w:rsidRDefault="00317BAA" w:rsidP="00317BAA">
      <w:pPr>
        <w:pStyle w:val="NormalParagraph"/>
        <w:numPr>
          <w:ilvl w:val="0"/>
          <w:numId w:val="7"/>
        </w:numPr>
        <w:rPr>
          <w:lang w:val="en-US"/>
        </w:rPr>
      </w:pPr>
      <w:r w:rsidRPr="00317BAA">
        <w:rPr>
          <w:lang w:val="en-US"/>
        </w:rPr>
        <w:t xml:space="preserve">Operation Remote Immunity, a vaccination effort for adults 18 years and older led by </w:t>
      </w:r>
      <w:proofErr w:type="spellStart"/>
      <w:r w:rsidRPr="00317BAA">
        <w:rPr>
          <w:lang w:val="en-US"/>
        </w:rPr>
        <w:t>Ornge</w:t>
      </w:r>
      <w:proofErr w:type="spellEnd"/>
      <w:r w:rsidRPr="00317BAA">
        <w:rPr>
          <w:lang w:val="en-US"/>
        </w:rPr>
        <w:t xml:space="preserve">, in partnership with </w:t>
      </w:r>
      <w:proofErr w:type="spellStart"/>
      <w:r w:rsidRPr="00317BAA">
        <w:rPr>
          <w:lang w:val="en-US"/>
        </w:rPr>
        <w:t>Nishnawbe</w:t>
      </w:r>
      <w:proofErr w:type="spellEnd"/>
      <w:r w:rsidRPr="00317BAA">
        <w:rPr>
          <w:lang w:val="en-US"/>
        </w:rPr>
        <w:t xml:space="preserve"> </w:t>
      </w:r>
      <w:proofErr w:type="spellStart"/>
      <w:r w:rsidRPr="00317BAA">
        <w:rPr>
          <w:lang w:val="en-US"/>
        </w:rPr>
        <w:t>Aski</w:t>
      </w:r>
      <w:proofErr w:type="spellEnd"/>
      <w:r w:rsidRPr="00317BAA">
        <w:rPr>
          <w:lang w:val="en-US"/>
        </w:rPr>
        <w:t xml:space="preserve"> Nation, for 31 of Ontario’s remote, fly-in Indigenous communities plus Moosonee. </w:t>
      </w:r>
    </w:p>
    <w:p w:rsidR="00317BAA" w:rsidRPr="00317BAA" w:rsidRDefault="00317BAA" w:rsidP="00317BAA">
      <w:pPr>
        <w:pStyle w:val="NormalParagraph"/>
        <w:numPr>
          <w:ilvl w:val="0"/>
          <w:numId w:val="7"/>
        </w:numPr>
        <w:rPr>
          <w:lang w:val="en-US"/>
        </w:rPr>
      </w:pPr>
      <w:r w:rsidRPr="00317BAA">
        <w:rPr>
          <w:lang w:val="en-US"/>
        </w:rPr>
        <w:t xml:space="preserve">Surge Response, including the activation of </w:t>
      </w:r>
      <w:proofErr w:type="spellStart"/>
      <w:r w:rsidRPr="00317BAA">
        <w:rPr>
          <w:lang w:val="en-US"/>
        </w:rPr>
        <w:t>Ornge’s</w:t>
      </w:r>
      <w:proofErr w:type="spellEnd"/>
      <w:r w:rsidRPr="00317BAA">
        <w:rPr>
          <w:lang w:val="en-US"/>
        </w:rPr>
        <w:t xml:space="preserve"> Surge Response Team and Emergency Operations Centre to dispatch COVID-19 patients to hospitals across the Province. </w:t>
      </w:r>
    </w:p>
    <w:p w:rsidR="00317BAA" w:rsidRPr="00317BAA" w:rsidRDefault="00317BAA" w:rsidP="00317BAA">
      <w:pPr>
        <w:pStyle w:val="NormalParagraph"/>
        <w:numPr>
          <w:ilvl w:val="0"/>
          <w:numId w:val="7"/>
        </w:numPr>
        <w:rPr>
          <w:lang w:val="en-US"/>
        </w:rPr>
      </w:pPr>
      <w:r w:rsidRPr="00317BAA">
        <w:rPr>
          <w:lang w:val="en-US"/>
        </w:rPr>
        <w:t xml:space="preserve">Temporary Land Ambulance Bases:  </w:t>
      </w:r>
      <w:proofErr w:type="spellStart"/>
      <w:r w:rsidRPr="00317BAA">
        <w:rPr>
          <w:lang w:val="en-US"/>
        </w:rPr>
        <w:t>Ornge</w:t>
      </w:r>
      <w:proofErr w:type="spellEnd"/>
      <w:r w:rsidRPr="00317BAA">
        <w:rPr>
          <w:lang w:val="en-US"/>
        </w:rPr>
        <w:t xml:space="preserve"> opened a temporary CCLA base in Chatham-Kent to serve southwestern Ontario, and moved a staffed GTA ambulance to Hamilton and </w:t>
      </w:r>
      <w:proofErr w:type="spellStart"/>
      <w:r w:rsidRPr="00317BAA">
        <w:rPr>
          <w:lang w:val="en-US"/>
        </w:rPr>
        <w:t>Halton</w:t>
      </w:r>
      <w:proofErr w:type="spellEnd"/>
      <w:r w:rsidRPr="00317BAA">
        <w:rPr>
          <w:lang w:val="en-US"/>
        </w:rPr>
        <w:t xml:space="preserve"> </w:t>
      </w:r>
      <w:r w:rsidRPr="00317BAA">
        <w:rPr>
          <w:lang w:val="en-US"/>
        </w:rPr>
        <w:lastRenderedPageBreak/>
        <w:t>region to better serve the Golden Horseshoe region.</w:t>
      </w:r>
    </w:p>
    <w:p w:rsidR="00317BAA" w:rsidRPr="00317BAA" w:rsidRDefault="00317BAA" w:rsidP="00317BAA">
      <w:pPr>
        <w:pStyle w:val="NormalParagraph"/>
        <w:numPr>
          <w:ilvl w:val="0"/>
          <w:numId w:val="7"/>
        </w:numPr>
        <w:rPr>
          <w:lang w:val="en-US"/>
        </w:rPr>
      </w:pPr>
      <w:r w:rsidRPr="00317BAA">
        <w:rPr>
          <w:lang w:val="en-US"/>
        </w:rPr>
        <w:t>Transport of COVID-19 test swabs for Northern Ontario to ensure rapid turnaround times for testing</w:t>
      </w:r>
    </w:p>
    <w:p w:rsidR="00317BAA" w:rsidRPr="00317BAA" w:rsidRDefault="00317BAA" w:rsidP="00317BAA">
      <w:pPr>
        <w:pStyle w:val="NormalParagraph"/>
        <w:numPr>
          <w:ilvl w:val="0"/>
          <w:numId w:val="7"/>
        </w:numPr>
        <w:rPr>
          <w:lang w:val="en-US"/>
        </w:rPr>
      </w:pPr>
      <w:r w:rsidRPr="00317BAA">
        <w:rPr>
          <w:lang w:val="en-US"/>
        </w:rPr>
        <w:t>Supporting the Ontario Critical Care COVID Command Centre in its Operations</w:t>
      </w:r>
    </w:p>
    <w:p w:rsidR="00317BAA" w:rsidRPr="00317BAA" w:rsidRDefault="00317BAA" w:rsidP="00317BAA">
      <w:pPr>
        <w:pStyle w:val="NormalParagraph"/>
        <w:numPr>
          <w:ilvl w:val="0"/>
          <w:numId w:val="7"/>
        </w:numPr>
        <w:rPr>
          <w:lang w:val="en-US"/>
        </w:rPr>
      </w:pPr>
      <w:r w:rsidRPr="00317BAA">
        <w:rPr>
          <w:lang w:val="en-US"/>
        </w:rPr>
        <w:t xml:space="preserve">Conducting a dispersion study to develop and identify best practices and procedures for transporting a COVID-19 patient who requires oxygen in an aeromedical environment. </w:t>
      </w:r>
    </w:p>
    <w:p w:rsidR="00317BAA" w:rsidRPr="00317BAA" w:rsidRDefault="00317BAA" w:rsidP="00317BAA">
      <w:pPr>
        <w:pStyle w:val="NormalParagraph"/>
        <w:rPr>
          <w:lang w:val="en-US"/>
        </w:rPr>
      </w:pPr>
    </w:p>
    <w:p w:rsidR="00317BAA" w:rsidRPr="00317BAA" w:rsidRDefault="00317BAA" w:rsidP="00317BAA">
      <w:pPr>
        <w:pStyle w:val="NormalParagraph"/>
        <w:numPr>
          <w:ilvl w:val="0"/>
          <w:numId w:val="7"/>
        </w:numPr>
        <w:rPr>
          <w:lang w:val="en-US"/>
        </w:rPr>
      </w:pPr>
      <w:r w:rsidRPr="00317BAA">
        <w:rPr>
          <w:lang w:val="en-US"/>
        </w:rPr>
        <w:t xml:space="preserve">Throughout the pandemic, </w:t>
      </w:r>
      <w:proofErr w:type="spellStart"/>
      <w:r w:rsidRPr="00317BAA">
        <w:rPr>
          <w:lang w:val="en-US"/>
        </w:rPr>
        <w:t>Ornge</w:t>
      </w:r>
      <w:proofErr w:type="spellEnd"/>
      <w:r w:rsidRPr="00317BAA">
        <w:rPr>
          <w:lang w:val="en-US"/>
        </w:rPr>
        <w:t xml:space="preserve"> continued to source personal protective equipment, screen our workforce and patients, offer frequent communication to staff relating to our operational response to the outbreak such as employee wellness, human resources, planning and procedures. </w:t>
      </w:r>
    </w:p>
    <w:p w:rsidR="00317BAA" w:rsidRPr="00317BAA" w:rsidRDefault="00317BAA" w:rsidP="00317BAA">
      <w:pPr>
        <w:pStyle w:val="NormalParagraph"/>
        <w:rPr>
          <w:lang w:val="en-US"/>
        </w:rPr>
      </w:pPr>
    </w:p>
    <w:p w:rsidR="00317BAA" w:rsidRPr="00317BAA" w:rsidRDefault="00317BAA" w:rsidP="00317BAA">
      <w:pPr>
        <w:pStyle w:val="NormalParagraph"/>
        <w:rPr>
          <w:lang w:val="en-US"/>
        </w:rPr>
      </w:pPr>
      <w:r w:rsidRPr="00317BAA">
        <w:rPr>
          <w:lang w:val="en-US"/>
        </w:rPr>
        <w:t xml:space="preserve">Read on for more on how </w:t>
      </w:r>
      <w:proofErr w:type="spellStart"/>
      <w:r w:rsidRPr="00317BAA">
        <w:rPr>
          <w:lang w:val="en-US"/>
        </w:rPr>
        <w:t>Ornge</w:t>
      </w:r>
      <w:proofErr w:type="spellEnd"/>
      <w:r w:rsidRPr="00317BAA">
        <w:rPr>
          <w:lang w:val="en-US"/>
        </w:rPr>
        <w:t xml:space="preserve"> contributed to provincial COVID-19 efforts.</w:t>
      </w:r>
    </w:p>
    <w:p w:rsidR="00852F65" w:rsidRPr="00852F65" w:rsidRDefault="00852F65" w:rsidP="00852F65">
      <w:pPr>
        <w:pStyle w:val="NormalParagraph"/>
        <w:rPr>
          <w:lang w:val="en-US"/>
        </w:rPr>
      </w:pPr>
    </w:p>
    <w:p w:rsidR="00317BAA" w:rsidRDefault="00317BAA">
      <w:pPr>
        <w:rPr>
          <w:sz w:val="32"/>
        </w:rPr>
      </w:pPr>
      <w:r>
        <w:br w:type="page"/>
      </w:r>
    </w:p>
    <w:bookmarkStart w:id="30" w:name="_Toc84435485"/>
    <w:p w:rsidR="00852F65" w:rsidRDefault="00D67517" w:rsidP="00317BAA">
      <w:pPr>
        <w:pStyle w:val="HeadingOne"/>
      </w:pPr>
      <w:r>
        <w:rPr>
          <w:noProof/>
          <w:lang w:eastAsia="en-CA"/>
        </w:rPr>
        <w:lastRenderedPageBreak/>
        <mc:AlternateContent>
          <mc:Choice Requires="wpg">
            <w:drawing>
              <wp:anchor distT="0" distB="0" distL="114300" distR="114300" simplePos="0" relativeHeight="251729920" behindDoc="0" locked="0" layoutInCell="1" allowOverlap="1" wp14:anchorId="627CBFA8" wp14:editId="66D18345">
                <wp:simplePos x="0" y="0"/>
                <wp:positionH relativeFrom="column">
                  <wp:posOffset>-2324100</wp:posOffset>
                </wp:positionH>
                <wp:positionV relativeFrom="paragraph">
                  <wp:posOffset>-939800</wp:posOffset>
                </wp:positionV>
                <wp:extent cx="2199640" cy="10161905"/>
                <wp:effectExtent l="0" t="0" r="0" b="0"/>
                <wp:wrapNone/>
                <wp:docPr id="61" name="Group 61"/>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62" name="Rectangle 62"/>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Text Box 63"/>
                        <wps:cNvSpPr txBox="1"/>
                        <wps:spPr>
                          <a:xfrm>
                            <a:off x="180975" y="1438275"/>
                            <a:ext cx="1957705" cy="8565515"/>
                          </a:xfrm>
                          <a:prstGeom prst="rect">
                            <a:avLst/>
                          </a:prstGeom>
                          <a:noFill/>
                          <a:ln w="6350">
                            <a:noFill/>
                          </a:ln>
                        </wps:spPr>
                        <wps:txbx>
                          <w:txbxContent>
                            <w:p w:rsidR="00D67517" w:rsidRPr="00D67517" w:rsidRDefault="00D67517" w:rsidP="00D67517">
                              <w:pPr>
                                <w:rPr>
                                  <w:bCs/>
                                  <w:i/>
                                  <w:iCs/>
                                </w:rPr>
                              </w:pPr>
                              <w:r w:rsidRPr="00D67517">
                                <w:rPr>
                                  <w:bCs/>
                                  <w:i/>
                                  <w:iCs/>
                                </w:rPr>
                                <w:t>“I was very honored to be part of the vaccination effort in Fort Severn. The organizers of the Operation Remote Immunity brought together a really good team and the initiative was well put together. We flew in from Sioux Lookout and it took an hour and 45 minutes each way. During our week there, the plane stayed in Fort Severn and waited for us until we had completed our vaccinations each day, and then we flew back Sioux Lookout. Then we flew back in each morning. In my five days of being up there, I enjoyed being there and was very happy to be part of the vaccination team.”</w:t>
                              </w:r>
                            </w:p>
                            <w:p w:rsidR="00D67517" w:rsidRDefault="00D67517" w:rsidP="00D67517">
                              <w:pPr>
                                <w:rPr>
                                  <w:b/>
                                  <w:bCs/>
                                  <w:lang w:val="en-US"/>
                                </w:rPr>
                              </w:pPr>
                              <w:r w:rsidRPr="00D67517">
                                <w:rPr>
                                  <w:b/>
                                  <w:bCs/>
                                  <w:lang w:val="en-US"/>
                                </w:rPr>
                                <w:t xml:space="preserve">— Brian Crowe, </w:t>
                              </w:r>
                              <w:r w:rsidR="00BA5FDD">
                                <w:rPr>
                                  <w:b/>
                                  <w:bCs/>
                                  <w:lang w:val="en-US"/>
                                </w:rPr>
                                <w:br/>
                              </w:r>
                              <w:proofErr w:type="spellStart"/>
                              <w:r w:rsidRPr="00D67517">
                                <w:rPr>
                                  <w:b/>
                                  <w:bCs/>
                                  <w:lang w:val="en-US"/>
                                </w:rPr>
                                <w:t>Ornge</w:t>
                              </w:r>
                              <w:proofErr w:type="spellEnd"/>
                              <w:r w:rsidRPr="00D67517">
                                <w:rPr>
                                  <w:b/>
                                  <w:bCs/>
                                  <w:lang w:val="en-US"/>
                                </w:rPr>
                                <w:t xml:space="preserve"> Pilot and member of Fort Severn First Nation</w:t>
                              </w:r>
                            </w:p>
                            <w:p w:rsidR="00D67517" w:rsidRDefault="00D67517" w:rsidP="00D67517">
                              <w:pPr>
                                <w:rPr>
                                  <w:b/>
                                  <w:bCs/>
                                  <w:lang w:val="en-US"/>
                                </w:rPr>
                              </w:pPr>
                            </w:p>
                            <w:p w:rsidR="00D67517" w:rsidRPr="00D67517" w:rsidRDefault="00D67517" w:rsidP="00D67517">
                              <w:r w:rsidRPr="00D67517">
                                <w:t xml:space="preserve">“The vaccine rollout has come together with undeniable success in the Northern Ontario First Nations fly-in communities.” </w:t>
                              </w:r>
                            </w:p>
                            <w:p w:rsidR="00D67517" w:rsidRPr="00D67517" w:rsidRDefault="00D67517" w:rsidP="00D67517">
                              <w:pPr>
                                <w:rPr>
                                  <w:b/>
                                </w:rPr>
                              </w:pPr>
                              <w:r w:rsidRPr="00D67517">
                                <w:rPr>
                                  <w:b/>
                                </w:rPr>
                                <w:t>— Globe and Mail, March 12,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180975" y="914400"/>
                            <a:ext cx="1914525" cy="370840"/>
                          </a:xfrm>
                          <a:prstGeom prst="rect">
                            <a:avLst/>
                          </a:prstGeom>
                          <a:noFill/>
                          <a:ln w="6350">
                            <a:noFill/>
                          </a:ln>
                        </wps:spPr>
                        <wps:txbx>
                          <w:txbxContent>
                            <w:p w:rsidR="00D67517" w:rsidRPr="00BC356B" w:rsidRDefault="00D67517" w:rsidP="00D67517">
                              <w:pPr>
                                <w:rPr>
                                  <w:szCs w:val="24"/>
                                  <w:lang w:val="en-US"/>
                                </w:rPr>
                              </w:pPr>
                              <w:r>
                                <w:rPr>
                                  <w:b/>
                                  <w:bCs/>
                                  <w:sz w:val="28"/>
                                  <w:lang w:val="en-US"/>
                                </w:rPr>
                                <w:t>VOICES</w:t>
                              </w:r>
                              <w:r w:rsidRPr="00BC356B">
                                <w:rPr>
                                  <w:b/>
                                  <w:bCs/>
                                  <w:sz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27CBFA8" id="Group 61" o:spid="_x0000_s1043" style="position:absolute;margin-left:-183pt;margin-top:-74pt;width:173.2pt;height:800.15pt;z-index:251729920"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">
                <v:rect id="Rectangle 62" o:spid="_x0000_s1044"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" fillcolor="#f2f2f2 [3052]" stroked="f" strokeweight="1pt"/>
                <v:shape id="Text Box 63" o:spid="_x0000_s1045"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rsidR="00D67517" w:rsidRPr="00D67517" w:rsidRDefault="00D67517" w:rsidP="00D67517">
                        <w:pPr>
                          <w:rPr>
                            <w:bCs/>
                            <w:i/>
                            <w:iCs/>
                          </w:rPr>
                        </w:pPr>
                        <w:r w:rsidRPr="00D67517">
                          <w:rPr>
                            <w:bCs/>
                            <w:i/>
                            <w:iCs/>
                          </w:rPr>
                          <w:t>“I was very honored to be part of the vaccination effort in Fort Severn. The organizers of the Operation Remote Immunity brought together a really good team and the initiative was well put together. We flew in from Sioux Lookout and it took an hour and 45 minutes each way. During our week there, the plane stayed in Fort Severn and waited for us until we had completed our vaccinations each day, and then we flew back Sioux Lookout. Then we flew back in each morning. In my five days of being up there, I enjoyed being there and was very happy to be part of the vaccination team.”</w:t>
                        </w:r>
                      </w:p>
                      <w:p w:rsidR="00D67517" w:rsidRDefault="00D67517" w:rsidP="00D67517">
                        <w:pPr>
                          <w:rPr>
                            <w:b/>
                            <w:bCs/>
                            <w:lang w:val="en-US"/>
                          </w:rPr>
                        </w:pPr>
                        <w:r w:rsidRPr="00D67517">
                          <w:rPr>
                            <w:b/>
                            <w:bCs/>
                            <w:lang w:val="en-US"/>
                          </w:rPr>
                          <w:t xml:space="preserve">— Brian Crowe, </w:t>
                        </w:r>
                        <w:r w:rsidR="00BA5FDD">
                          <w:rPr>
                            <w:b/>
                            <w:bCs/>
                            <w:lang w:val="en-US"/>
                          </w:rPr>
                          <w:br/>
                        </w:r>
                        <w:r w:rsidRPr="00D67517">
                          <w:rPr>
                            <w:b/>
                            <w:bCs/>
                            <w:lang w:val="en-US"/>
                          </w:rPr>
                          <w:t>Ornge Pilot and member of Fort Severn First Nation</w:t>
                        </w:r>
                      </w:p>
                      <w:p w:rsidR="00D67517" w:rsidRDefault="00D67517" w:rsidP="00D67517">
                        <w:pPr>
                          <w:rPr>
                            <w:b/>
                            <w:bCs/>
                            <w:lang w:val="en-US"/>
                          </w:rPr>
                        </w:pPr>
                      </w:p>
                      <w:p w:rsidR="00D67517" w:rsidRPr="00D67517" w:rsidRDefault="00D67517" w:rsidP="00D67517">
                        <w:r w:rsidRPr="00D67517">
                          <w:t xml:space="preserve">“The vaccine rollout has come together with undeniable success in the Northern Ontario First Nations fly-in communities.” </w:t>
                        </w:r>
                      </w:p>
                      <w:p w:rsidR="00D67517" w:rsidRPr="00D67517" w:rsidRDefault="00D67517" w:rsidP="00D67517">
                        <w:pPr>
                          <w:rPr>
                            <w:b/>
                          </w:rPr>
                        </w:pPr>
                        <w:r w:rsidRPr="00D67517">
                          <w:rPr>
                            <w:b/>
                          </w:rPr>
                          <w:t>— Globe and Mail, March 12, 2021</w:t>
                        </w:r>
                      </w:p>
                    </w:txbxContent>
                  </v:textbox>
                </v:shape>
                <v:shape id="Text Box 64" o:spid="_x0000_s1046"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D67517" w:rsidRPr="00BC356B" w:rsidRDefault="00D67517" w:rsidP="00D67517">
                        <w:pPr>
                          <w:rPr>
                            <w:szCs w:val="24"/>
                            <w:lang w:val="en-US"/>
                          </w:rPr>
                        </w:pPr>
                        <w:r>
                          <w:rPr>
                            <w:b/>
                            <w:bCs/>
                            <w:sz w:val="28"/>
                            <w:lang w:val="en-US"/>
                          </w:rPr>
                          <w:t>VOICES</w:t>
                        </w:r>
                        <w:r w:rsidRPr="00BC356B">
                          <w:rPr>
                            <w:b/>
                            <w:bCs/>
                            <w:sz w:val="28"/>
                            <w:lang w:val="en-US"/>
                          </w:rPr>
                          <w:t>:</w:t>
                        </w:r>
                      </w:p>
                    </w:txbxContent>
                  </v:textbox>
                </v:shape>
              </v:group>
            </w:pict>
          </mc:Fallback>
        </mc:AlternateContent>
      </w:r>
      <w:r w:rsidR="00317BAA" w:rsidRPr="00317BAA">
        <w:t>2021 Operational Highlights</w:t>
      </w:r>
      <w:r w:rsidR="00317BAA">
        <w:t xml:space="preserve"> </w:t>
      </w:r>
      <w:r w:rsidR="00317BAA" w:rsidRPr="00317BAA">
        <w:t>—Operation Remote Immunity</w:t>
      </w:r>
      <w:bookmarkEnd w:id="30"/>
    </w:p>
    <w:p w:rsidR="00317BAA" w:rsidRDefault="00317BAA" w:rsidP="00317BAA">
      <w:pPr>
        <w:pStyle w:val="NormalParagraph"/>
      </w:pPr>
    </w:p>
    <w:p w:rsidR="00317BAA" w:rsidRDefault="00317BAA" w:rsidP="00317BAA">
      <w:pPr>
        <w:pStyle w:val="HeadingTwo"/>
      </w:pPr>
      <w:bookmarkStart w:id="31" w:name="_Toc84435486"/>
      <w:r>
        <w:t>Operation Remote Immunity</w:t>
      </w:r>
      <w:bookmarkEnd w:id="31"/>
    </w:p>
    <w:p w:rsidR="00317BAA" w:rsidRDefault="00317BAA" w:rsidP="00317BAA">
      <w:pPr>
        <w:pStyle w:val="NormalParagraph"/>
      </w:pPr>
      <w:r>
        <w:t xml:space="preserve">Remote, fly-in First Nations communities face unique geographic, social and infrastructure challenges that exacerbate the risks posed by the pandemic.  To ensure Indigenous communities and vulnerable populations across remote Northern Ontario are protected from COVID-19, a unique collaboration was formed as a means of providing residents with access to the </w:t>
      </w:r>
      <w:proofErr w:type="spellStart"/>
      <w:r>
        <w:t>Moderna</w:t>
      </w:r>
      <w:proofErr w:type="spellEnd"/>
      <w:r>
        <w:t xml:space="preserve"> vaccine.</w:t>
      </w:r>
    </w:p>
    <w:p w:rsidR="00317BAA" w:rsidRDefault="00317BAA" w:rsidP="00317BAA">
      <w:pPr>
        <w:pStyle w:val="NormalParagraph"/>
      </w:pPr>
      <w:r>
        <w:t xml:space="preserve">Operation Remote Immunity (ORI) was a partnership between </w:t>
      </w:r>
      <w:proofErr w:type="spellStart"/>
      <w:r>
        <w:t>Ornge</w:t>
      </w:r>
      <w:proofErr w:type="spellEnd"/>
      <w:r>
        <w:t xml:space="preserve"> and </w:t>
      </w:r>
      <w:proofErr w:type="spellStart"/>
      <w:r>
        <w:t>Nishhawbe</w:t>
      </w:r>
      <w:proofErr w:type="spellEnd"/>
      <w:r>
        <w:t xml:space="preserve"> </w:t>
      </w:r>
      <w:proofErr w:type="spellStart"/>
      <w:r>
        <w:t>Aski</w:t>
      </w:r>
      <w:proofErr w:type="spellEnd"/>
      <w:r>
        <w:t xml:space="preserve"> Nation and overseen by the Government of Ontario. Between January and April 2021, vaccination teams under the direction of </w:t>
      </w:r>
      <w:proofErr w:type="spellStart"/>
      <w:r>
        <w:t>Ornge</w:t>
      </w:r>
      <w:proofErr w:type="spellEnd"/>
      <w:r>
        <w:t xml:space="preserve"> travelled to 31 northern, remote NAN communities and the municipality of Moosonee to deliver and administer the vaccine to residents 12 years of age or older who wish to receive it.  </w:t>
      </w:r>
    </w:p>
    <w:p w:rsidR="00317BAA" w:rsidRDefault="00317BAA" w:rsidP="00317BAA">
      <w:pPr>
        <w:pStyle w:val="NormalParagraph"/>
      </w:pPr>
    </w:p>
    <w:p w:rsidR="00317BAA" w:rsidRDefault="00317BAA" w:rsidP="00317BAA">
      <w:pPr>
        <w:pStyle w:val="HeadingTwo"/>
      </w:pPr>
      <w:bookmarkStart w:id="32" w:name="_Toc84435487"/>
      <w:r>
        <w:t>Paramedics</w:t>
      </w:r>
      <w:bookmarkEnd w:id="32"/>
    </w:p>
    <w:p w:rsidR="00317BAA" w:rsidRDefault="00317BAA" w:rsidP="00317BAA">
      <w:pPr>
        <w:pStyle w:val="NormalParagraph"/>
      </w:pPr>
      <w:proofErr w:type="spellStart"/>
      <w:r>
        <w:t>Ornge</w:t>
      </w:r>
      <w:proofErr w:type="spellEnd"/>
      <w:r>
        <w:t xml:space="preserve"> paramedics provided strong leadership throughout Operation Remote Immunity.  Each team consisted of a lead – typically a senior </w:t>
      </w:r>
      <w:proofErr w:type="spellStart"/>
      <w:r>
        <w:t>Ornge</w:t>
      </w:r>
      <w:proofErr w:type="spellEnd"/>
      <w:r>
        <w:t xml:space="preserve"> paramedic – as well as four other health care professionals – including physicians, nurses, paramedics and medical students — and an </w:t>
      </w:r>
      <w:r w:rsidR="00D67517">
        <w:rPr>
          <w:noProof/>
          <w:lang w:eastAsia="en-CA"/>
        </w:rPr>
        <w:lastRenderedPageBreak/>
        <mc:AlternateContent>
          <mc:Choice Requires="wpg">
            <w:drawing>
              <wp:anchor distT="0" distB="0" distL="114300" distR="114300" simplePos="0" relativeHeight="251731968" behindDoc="0" locked="0" layoutInCell="1" allowOverlap="1" wp14:anchorId="0EA5D5D8" wp14:editId="0B0988E7">
                <wp:simplePos x="0" y="0"/>
                <wp:positionH relativeFrom="column">
                  <wp:posOffset>-2342515</wp:posOffset>
                </wp:positionH>
                <wp:positionV relativeFrom="paragraph">
                  <wp:posOffset>-984885</wp:posOffset>
                </wp:positionV>
                <wp:extent cx="2199640" cy="10161905"/>
                <wp:effectExtent l="0" t="0" r="0" b="0"/>
                <wp:wrapNone/>
                <wp:docPr id="66" name="Group 66"/>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67" name="Rectangle 67"/>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180975" y="1438275"/>
                            <a:ext cx="1957705" cy="8565515"/>
                          </a:xfrm>
                          <a:prstGeom prst="rect">
                            <a:avLst/>
                          </a:prstGeom>
                          <a:noFill/>
                          <a:ln w="6350">
                            <a:noFill/>
                          </a:ln>
                        </wps:spPr>
                        <wps:txbx>
                          <w:txbxContent>
                            <w:p w:rsidR="00D67517" w:rsidRDefault="00D67517" w:rsidP="00D67517">
                              <w:r>
                                <w:t xml:space="preserve">“We had booked appointments, we had walk-ins, and we also had home visits. We were also very flexible for people who weren’t in the </w:t>
                              </w:r>
                              <w:proofErr w:type="spellStart"/>
                              <w:r>
                                <w:t>commu-nity</w:t>
                              </w:r>
                              <w:proofErr w:type="spellEnd"/>
                              <w:r>
                                <w:t xml:space="preserve">.  We made sure that there was a plan A, B, and C for them to ensure that they were able to get their vaccines as well. We did about 10 home visits in each community, which was great because then we’re </w:t>
                              </w:r>
                              <w:proofErr w:type="spellStart"/>
                              <w:r>
                                <w:t>minimiz-ing</w:t>
                              </w:r>
                              <w:proofErr w:type="spellEnd"/>
                              <w:r>
                                <w:t xml:space="preserve"> the amount of exposure and travel for our elders and knowledge-keepers in each community.</w:t>
                              </w:r>
                            </w:p>
                            <w:p w:rsidR="00D67517" w:rsidRDefault="00D67517" w:rsidP="00D67517">
                              <w:r>
                                <w:t xml:space="preserve">There was a lot of room for learning, for growth, and future </w:t>
                              </w:r>
                              <w:proofErr w:type="spellStart"/>
                              <w:r>
                                <w:t>opportuni</w:t>
                              </w:r>
                              <w:proofErr w:type="spellEnd"/>
                              <w:r>
                                <w:t xml:space="preserve">-ties for having some of these specialists in allied health to come and help support us as we move forward as a partnership on the local level and the regional level. We have developed a very strong relationship with universities, as well as with </w:t>
                              </w:r>
                              <w:proofErr w:type="spellStart"/>
                              <w:r>
                                <w:t>Ornge</w:t>
                              </w:r>
                              <w:proofErr w:type="spellEnd"/>
                              <w:r>
                                <w:t xml:space="preserve">, and ensuring that from an acute care perspective from the vaccine rollout we’re all working together and </w:t>
                              </w:r>
                              <w:proofErr w:type="spellStart"/>
                              <w:r>
                                <w:t>inte</w:t>
                              </w:r>
                              <w:proofErr w:type="spellEnd"/>
                              <w:r>
                                <w:t xml:space="preserve">-grating into one system so we are able to meet the needs of the </w:t>
                              </w:r>
                              <w:proofErr w:type="spellStart"/>
                              <w:r>
                                <w:t>commu-nities</w:t>
                              </w:r>
                              <w:proofErr w:type="spellEnd"/>
                              <w:r>
                                <w:t xml:space="preserve"> and the region.”</w:t>
                              </w:r>
                            </w:p>
                            <w:p w:rsidR="00D67517" w:rsidRDefault="00D67517" w:rsidP="00D67517">
                              <w:pPr>
                                <w:rPr>
                                  <w:b/>
                                </w:rPr>
                              </w:pPr>
                              <w:r w:rsidRPr="00D67517">
                                <w:rPr>
                                  <w:b/>
                                </w:rPr>
                                <w:t xml:space="preserve">— Lynne Innes </w:t>
                              </w:r>
                              <w:r w:rsidR="00BA5FDD">
                                <w:rPr>
                                  <w:b/>
                                </w:rPr>
                                <w:br/>
                              </w:r>
                              <w:r w:rsidRPr="00D67517">
                                <w:rPr>
                                  <w:b/>
                                </w:rPr>
                                <w:t xml:space="preserve">President and CEO, </w:t>
                              </w:r>
                              <w:proofErr w:type="spellStart"/>
                              <w:r w:rsidRPr="00D67517">
                                <w:rPr>
                                  <w:b/>
                                </w:rPr>
                                <w:t>Weeneebaykno</w:t>
                              </w:r>
                              <w:proofErr w:type="spellEnd"/>
                              <w:r w:rsidRPr="00D67517">
                                <w:rPr>
                                  <w:b/>
                                </w:rPr>
                                <w:t xml:space="preserve"> Area Health Authority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 name="Text Box 69"/>
                        <wps:cNvSpPr txBox="1"/>
                        <wps:spPr>
                          <a:xfrm>
                            <a:off x="180975" y="914400"/>
                            <a:ext cx="1914525" cy="370840"/>
                          </a:xfrm>
                          <a:prstGeom prst="rect">
                            <a:avLst/>
                          </a:prstGeom>
                          <a:noFill/>
                          <a:ln w="6350">
                            <a:noFill/>
                          </a:ln>
                        </wps:spPr>
                        <wps:txbx>
                          <w:txbxContent>
                            <w:p w:rsidR="00D67517" w:rsidRPr="00BC356B" w:rsidRDefault="00D67517" w:rsidP="00D67517">
                              <w:pPr>
                                <w:rPr>
                                  <w:szCs w:val="24"/>
                                  <w:lang w:val="en-US"/>
                                </w:rPr>
                              </w:pPr>
                              <w:r>
                                <w:rPr>
                                  <w:b/>
                                  <w:bCs/>
                                  <w:sz w:val="28"/>
                                  <w:lang w:val="en-US"/>
                                </w:rPr>
                                <w:t>VOICES</w:t>
                              </w:r>
                              <w:r w:rsidRPr="00BC356B">
                                <w:rPr>
                                  <w:b/>
                                  <w:bCs/>
                                  <w:sz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EA5D5D8" id="Group 66" o:spid="_x0000_s1047" style="position:absolute;margin-left:-184.45pt;margin-top:-77.55pt;width:173.2pt;height:800.15pt;z-index:251731968"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">
                <v:rect id="Rectangle 67" o:spid="_x0000_s1048"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" fillcolor="#f2f2f2 [3052]" stroked="f" strokeweight="1pt"/>
                <v:shape id="Text Box 68" o:spid="_x0000_s1049"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D67517" w:rsidRDefault="00D67517" w:rsidP="00D67517">
                        <w:r>
                          <w:t>“We had booked appointments, we had walk-ins, and we also had home visits. We were also very flexible for people who weren’t in the commu-nity.  We made sure that there was a plan A, B, and C for them to ensure that they were able to get their vaccines as well. We did about 10 home visits in each community, which was great because then we’re minimiz-ing the amount of exposure and travel for our elders and knowl</w:t>
                        </w:r>
                        <w:r>
                          <w:t>edge-keepers in each community.</w:t>
                        </w:r>
                      </w:p>
                      <w:p w:rsidR="00D67517" w:rsidRDefault="00D67517" w:rsidP="00D67517">
                        <w:r>
                          <w:t>There was a lot of room for learning, for growth, and future opportuni-ties for having some of these specialists in allied health to come and help support us as we move forward as a partnership on the local level and the regional level. We have developed a very strong relationship with universities, as well as with Ornge, and ensuring that from an acute care perspective from the vaccine rollout we’re all working together and inte-grating into one system so we are able to meet the needs of the commu-nities and the region.”</w:t>
                        </w:r>
                      </w:p>
                      <w:p w:rsidR="00D67517" w:rsidRDefault="00D67517" w:rsidP="00D67517">
                        <w:pPr>
                          <w:rPr>
                            <w:b/>
                          </w:rPr>
                        </w:pPr>
                        <w:r w:rsidRPr="00D67517">
                          <w:rPr>
                            <w:b/>
                          </w:rPr>
                          <w:t xml:space="preserve">— Lynne Innes </w:t>
                        </w:r>
                        <w:r w:rsidR="00BA5FDD">
                          <w:rPr>
                            <w:b/>
                          </w:rPr>
                          <w:br/>
                        </w:r>
                        <w:r w:rsidRPr="00D67517">
                          <w:rPr>
                            <w:b/>
                          </w:rPr>
                          <w:t>President and CEO, Weeneebaykno Area Health Authority</w:t>
                        </w:r>
                      </w:p>
                    </w:txbxContent>
                  </v:textbox>
                </v:shape>
                <v:shape id="Text Box 69" o:spid="_x0000_s1050"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D67517" w:rsidRPr="00BC356B" w:rsidRDefault="00D67517" w:rsidP="00D67517">
                        <w:pPr>
                          <w:rPr>
                            <w:szCs w:val="24"/>
                            <w:lang w:val="en-US"/>
                          </w:rPr>
                        </w:pPr>
                        <w:r>
                          <w:rPr>
                            <w:b/>
                            <w:bCs/>
                            <w:sz w:val="28"/>
                            <w:lang w:val="en-US"/>
                          </w:rPr>
                          <w:t>VOICES</w:t>
                        </w:r>
                        <w:r w:rsidRPr="00BC356B">
                          <w:rPr>
                            <w:b/>
                            <w:bCs/>
                            <w:sz w:val="28"/>
                            <w:lang w:val="en-US"/>
                          </w:rPr>
                          <w:t>:</w:t>
                        </w:r>
                      </w:p>
                    </w:txbxContent>
                  </v:textbox>
                </v:shape>
              </v:group>
            </w:pict>
          </mc:Fallback>
        </mc:AlternateContent>
      </w:r>
      <w:r>
        <w:t>administrator.  Team members received both doses of the COVID-19 vaccine and underwent cultural safety training prior to their participation.</w:t>
      </w:r>
    </w:p>
    <w:p w:rsidR="00317BAA" w:rsidRDefault="00317BAA" w:rsidP="00D67517">
      <w:pPr>
        <w:pStyle w:val="NormalParagraph"/>
      </w:pPr>
      <w:r>
        <w:t xml:space="preserve"> </w:t>
      </w:r>
    </w:p>
    <w:p w:rsidR="00317BAA" w:rsidRDefault="00317BAA" w:rsidP="00317BAA">
      <w:pPr>
        <w:pStyle w:val="HeadingTwo"/>
      </w:pPr>
      <w:bookmarkStart w:id="33" w:name="_Toc84435488"/>
      <w:r>
        <w:t>Aviation</w:t>
      </w:r>
      <w:bookmarkEnd w:id="33"/>
    </w:p>
    <w:p w:rsidR="00F9135A" w:rsidRDefault="00317BAA" w:rsidP="00317BAA">
      <w:pPr>
        <w:pStyle w:val="NormalParagraph"/>
      </w:pPr>
      <w:proofErr w:type="spellStart"/>
      <w:r>
        <w:t>Ornge’s</w:t>
      </w:r>
      <w:proofErr w:type="spellEnd"/>
      <w:r>
        <w:t xml:space="preserve"> aviation team worked closely with the Ontario Ministry of Natural Resources and Forestry (MNRF) to determine aircraft needs for the campaign.  The MNRF secured aircraft for the transport of vaccines and teams, while </w:t>
      </w:r>
      <w:proofErr w:type="spellStart"/>
      <w:r>
        <w:t>Ornge’s</w:t>
      </w:r>
      <w:proofErr w:type="spellEnd"/>
      <w:r>
        <w:t xml:space="preserve"> Standing Agreement Carriers provided standby air ambulance coverage in the event of a medical emergency or adverse reactions.</w:t>
      </w:r>
    </w:p>
    <w:p w:rsidR="00F9135A" w:rsidRDefault="00F9135A">
      <w:r>
        <w:br w:type="page"/>
      </w:r>
    </w:p>
    <w:p w:rsidR="00CD6E21" w:rsidRPr="00CD6E21" w:rsidRDefault="00CD6E21" w:rsidP="00CD6E21">
      <w:pPr>
        <w:rPr>
          <w:rStyle w:val="NormalParagraphChar"/>
          <w:b/>
        </w:rPr>
      </w:pPr>
      <w:r w:rsidRPr="00CD6E21">
        <w:rPr>
          <w:b/>
          <w:noProof/>
          <w:lang w:eastAsia="en-CA"/>
        </w:rPr>
        <w:lastRenderedPageBreak/>
        <mc:AlternateContent>
          <mc:Choice Requires="wpg">
            <w:drawing>
              <wp:anchor distT="0" distB="0" distL="114300" distR="114300" simplePos="0" relativeHeight="251740160" behindDoc="0" locked="0" layoutInCell="1" allowOverlap="1" wp14:anchorId="76168B4C" wp14:editId="59EAD8C5">
                <wp:simplePos x="0" y="0"/>
                <wp:positionH relativeFrom="column">
                  <wp:posOffset>-2332355</wp:posOffset>
                </wp:positionH>
                <wp:positionV relativeFrom="paragraph">
                  <wp:posOffset>-962660</wp:posOffset>
                </wp:positionV>
                <wp:extent cx="2199640" cy="10161905"/>
                <wp:effectExtent l="0" t="0" r="0" b="0"/>
                <wp:wrapNone/>
                <wp:docPr id="85" name="Group 85"/>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86" name="Rectangle 86"/>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180975" y="1438275"/>
                            <a:ext cx="1957705" cy="8565515"/>
                          </a:xfrm>
                          <a:prstGeom prst="rect">
                            <a:avLst/>
                          </a:prstGeom>
                          <a:noFill/>
                          <a:ln w="6350">
                            <a:noFill/>
                          </a:ln>
                        </wps:spPr>
                        <wps:txbx>
                          <w:txbxContent>
                            <w:p w:rsidR="00F9135A" w:rsidRPr="00D67517" w:rsidRDefault="00F9135A" w:rsidP="00F9135A">
                              <w:r w:rsidRPr="00F9135A">
                                <w:rPr>
                                  <w:b/>
                                </w:rPr>
                                <w:t>Total Doses:</w:t>
                              </w:r>
                              <w:r w:rsidRPr="00D67517">
                                <w:t xml:space="preserve"> Upon completion of Operation Remote Immunity in April 2021, a total of over 25,000 first and second doses were administered. Total doses include doses for hospital and long-term care/chronic care staff and residents that were administered in Sioux Lookout in scope of Operation Remote Immunity.</w:t>
                              </w:r>
                            </w:p>
                            <w:p w:rsidR="00F9135A" w:rsidRPr="00D67517" w:rsidRDefault="00F9135A" w:rsidP="00F9135A">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 name="Text Box 88"/>
                        <wps:cNvSpPr txBox="1"/>
                        <wps:spPr>
                          <a:xfrm>
                            <a:off x="180975" y="914400"/>
                            <a:ext cx="1914525" cy="370840"/>
                          </a:xfrm>
                          <a:prstGeom prst="rect">
                            <a:avLst/>
                          </a:prstGeom>
                          <a:noFill/>
                          <a:ln w="6350">
                            <a:noFill/>
                          </a:ln>
                        </wps:spPr>
                        <wps:txbx>
                          <w:txbxContent>
                            <w:p w:rsidR="00F9135A" w:rsidRPr="00BC356B" w:rsidRDefault="00F9135A" w:rsidP="00F9135A">
                              <w:pPr>
                                <w:rPr>
                                  <w:szCs w:val="24"/>
                                  <w:lang w:val="en-US"/>
                                </w:rPr>
                              </w:pPr>
                              <w:r>
                                <w:rPr>
                                  <w:b/>
                                  <w:bCs/>
                                  <w:sz w:val="28"/>
                                  <w:lang w:val="en-US"/>
                                </w:rPr>
                                <w:t>DEFINITIONS</w:t>
                              </w:r>
                              <w:r w:rsidRPr="00BC356B">
                                <w:rPr>
                                  <w:b/>
                                  <w:bCs/>
                                  <w:sz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168B4C" id="Group 85" o:spid="_x0000_s1051" style="position:absolute;margin-left:-183.65pt;margin-top:-75.8pt;width:173.2pt;height:800.15pt;z-index:251740160"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">
                <v:rect id="Rectangle 86" o:spid="_x0000_s1052"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" fillcolor="#f2f2f2 [3052]" stroked="f" strokeweight="1pt"/>
                <v:shape id="Text Box 87" o:spid="_x0000_s1053"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F9135A" w:rsidRPr="00D67517" w:rsidRDefault="00F9135A" w:rsidP="00F9135A">
                        <w:r w:rsidRPr="00F9135A">
                          <w:rPr>
                            <w:b/>
                          </w:rPr>
                          <w:t>Total Doses:</w:t>
                        </w:r>
                        <w:r w:rsidRPr="00D67517">
                          <w:t xml:space="preserve"> Upon completion of Operation Remote Immunity in April 2021, a total of over 25,000 first and second doses were administered. Total doses include doses for hospital and long-term care/chronic care staff and residents that were administered in Sioux Lookout in scope of Operation Remote Immunity.</w:t>
                        </w:r>
                      </w:p>
                      <w:p w:rsidR="00F9135A" w:rsidRPr="00D67517" w:rsidRDefault="00F9135A" w:rsidP="00F9135A">
                        <w:pPr>
                          <w:rPr>
                            <w:b/>
                          </w:rPr>
                        </w:pPr>
                      </w:p>
                    </w:txbxContent>
                  </v:textbox>
                </v:shape>
                <v:shape id="Text Box 88" o:spid="_x0000_s1054"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F9135A" w:rsidRPr="00BC356B" w:rsidRDefault="00F9135A" w:rsidP="00F9135A">
                        <w:pPr>
                          <w:rPr>
                            <w:szCs w:val="24"/>
                            <w:lang w:val="en-US"/>
                          </w:rPr>
                        </w:pPr>
                        <w:r>
                          <w:rPr>
                            <w:b/>
                            <w:bCs/>
                            <w:sz w:val="28"/>
                            <w:lang w:val="en-US"/>
                          </w:rPr>
                          <w:t>DEFINITIONS</w:t>
                        </w:r>
                        <w:r w:rsidRPr="00BC356B">
                          <w:rPr>
                            <w:b/>
                            <w:bCs/>
                            <w:sz w:val="28"/>
                            <w:lang w:val="en-US"/>
                          </w:rPr>
                          <w:t>:</w:t>
                        </w:r>
                      </w:p>
                    </w:txbxContent>
                  </v:textbox>
                </v:shape>
              </v:group>
            </w:pict>
          </mc:Fallback>
        </mc:AlternateContent>
      </w:r>
      <w:r w:rsidRPr="00CD6E21">
        <w:rPr>
          <w:rStyle w:val="NormalParagraphChar"/>
          <w:b/>
        </w:rPr>
        <w:t>Operation Remote Immunity by the Numbers</w:t>
      </w:r>
    </w:p>
    <w:tbl>
      <w:tblPr>
        <w:tblW w:w="6805" w:type="dxa"/>
        <w:tblInd w:w="-8" w:type="dxa"/>
        <w:tblLayout w:type="fixed"/>
        <w:tblCellMar>
          <w:left w:w="0" w:type="dxa"/>
          <w:right w:w="0" w:type="dxa"/>
        </w:tblCellMar>
        <w:tblLook w:val="0000" w:firstRow="0" w:lastRow="0" w:firstColumn="0" w:lastColumn="0" w:noHBand="0" w:noVBand="0"/>
      </w:tblPr>
      <w:tblGrid>
        <w:gridCol w:w="5245"/>
        <w:gridCol w:w="212"/>
        <w:gridCol w:w="1348"/>
      </w:tblGrid>
      <w:tr w:rsidR="00CD6E21" w:rsidTr="00D13E71">
        <w:trPr>
          <w:trHeight w:val="60"/>
        </w:trPr>
        <w:tc>
          <w:tcPr>
            <w:tcW w:w="5245" w:type="dxa"/>
            <w:tcBorders>
              <w:top w:val="single" w:sz="6" w:space="0" w:color="auto"/>
              <w:left w:val="single" w:sz="6" w:space="0" w:color="auto"/>
              <w:bottom w:val="single" w:sz="8" w:space="0" w:color="626366"/>
              <w:right w:val="single" w:sz="6" w:space="0" w:color="auto"/>
            </w:tcBorders>
            <w:tcMar>
              <w:top w:w="96" w:type="dxa"/>
              <w:left w:w="96" w:type="dxa"/>
              <w:bottom w:w="96" w:type="dxa"/>
              <w:right w:w="96" w:type="dxa"/>
            </w:tcMar>
          </w:tcPr>
          <w:p w:rsidR="00CD6E21" w:rsidRDefault="00CD6E21">
            <w:pPr>
              <w:pStyle w:val="NoParagraphStyle"/>
              <w:spacing w:line="240" w:lineRule="auto"/>
              <w:textAlignment w:val="auto"/>
              <w:rPr>
                <w:color w:val="auto"/>
                <w:lang w:val="en-CA"/>
              </w:rPr>
            </w:pPr>
          </w:p>
        </w:tc>
        <w:tc>
          <w:tcPr>
            <w:tcW w:w="212" w:type="dxa"/>
            <w:tcBorders>
              <w:top w:val="single" w:sz="6" w:space="0" w:color="auto"/>
              <w:left w:val="single" w:sz="6" w:space="0" w:color="auto"/>
              <w:bottom w:val="single" w:sz="6" w:space="0" w:color="auto"/>
              <w:right w:val="single" w:sz="6" w:space="0" w:color="000000"/>
            </w:tcBorders>
            <w:tcMar>
              <w:top w:w="96" w:type="dxa"/>
              <w:left w:w="96" w:type="dxa"/>
              <w:bottom w:w="96" w:type="dxa"/>
              <w:right w:w="96" w:type="dxa"/>
            </w:tcMar>
          </w:tcPr>
          <w:p w:rsidR="00CD6E21" w:rsidRDefault="00CD6E21">
            <w:pPr>
              <w:pStyle w:val="NoParagraphStyle"/>
              <w:spacing w:line="240" w:lineRule="auto"/>
              <w:textAlignment w:val="auto"/>
              <w:rPr>
                <w:color w:val="auto"/>
                <w:lang w:val="en-CA"/>
              </w:rPr>
            </w:pPr>
          </w:p>
        </w:tc>
        <w:tc>
          <w:tcPr>
            <w:tcW w:w="1348" w:type="dxa"/>
            <w:tcBorders>
              <w:top w:val="single" w:sz="24" w:space="0" w:color="F4792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pPr>
              <w:pStyle w:val="NoParagraphStyle"/>
              <w:spacing w:line="240" w:lineRule="auto"/>
              <w:textAlignment w:val="auto"/>
              <w:rPr>
                <w:color w:val="auto"/>
                <w:lang w:val="en-CA"/>
              </w:rPr>
            </w:pPr>
          </w:p>
        </w:tc>
      </w:tr>
      <w:tr w:rsidR="00CD6E21" w:rsidTr="00D13E71">
        <w:trPr>
          <w:trHeight w:hRule="exact" w:val="1069"/>
        </w:trPr>
        <w:tc>
          <w:tcPr>
            <w:tcW w:w="5245" w:type="dxa"/>
            <w:tcBorders>
              <w:top w:val="single" w:sz="8" w:space="0" w:color="626366"/>
              <w:left w:val="single" w:sz="6" w:space="0" w:color="626366"/>
              <w:bottom w:val="single" w:sz="8" w:space="0" w:color="626366"/>
              <w:right w:val="single" w:sz="6" w:space="0" w:color="626366"/>
            </w:tcBorders>
            <w:tcMar>
              <w:top w:w="96" w:type="dxa"/>
              <w:left w:w="96" w:type="dxa"/>
              <w:bottom w:w="96" w:type="dxa"/>
              <w:right w:w="96" w:type="dxa"/>
            </w:tcMar>
          </w:tcPr>
          <w:p w:rsidR="00CD6E21" w:rsidRDefault="00CD6E21" w:rsidP="00D13E71">
            <w:pPr>
              <w:pStyle w:val="NormalParagraph"/>
            </w:pPr>
            <w:r>
              <w:t xml:space="preserve">Total Number of </w:t>
            </w:r>
            <w:r>
              <w:br/>
              <w:t>Vaccination Team Members</w:t>
            </w:r>
          </w:p>
        </w:tc>
        <w:tc>
          <w:tcPr>
            <w:tcW w:w="212" w:type="dxa"/>
            <w:tcBorders>
              <w:top w:val="single" w:sz="6" w:space="0" w:color="auto"/>
              <w:left w:val="single" w:sz="6" w:space="0" w:color="626366"/>
              <w:bottom w:val="single" w:sz="6" w:space="0" w:color="auto"/>
              <w:right w:val="single" w:sz="6" w:space="0" w:color="000000"/>
            </w:tcBorders>
            <w:tcMar>
              <w:top w:w="96" w:type="dxa"/>
              <w:left w:w="96" w:type="dxa"/>
              <w:bottom w:w="96" w:type="dxa"/>
              <w:right w:w="96" w:type="dxa"/>
            </w:tcMar>
          </w:tcPr>
          <w:p w:rsidR="00CD6E21" w:rsidRDefault="00CD6E21" w:rsidP="00D13E71">
            <w:pPr>
              <w:pStyle w:val="NormalParagraph"/>
            </w:pPr>
          </w:p>
        </w:tc>
        <w:tc>
          <w:tcPr>
            <w:tcW w:w="1348"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rsidP="00D13E71">
            <w:pPr>
              <w:pStyle w:val="NormalParagraph"/>
            </w:pPr>
            <w:r>
              <w:rPr>
                <w:rStyle w:val="BoldBlackBold"/>
                <w:rFonts w:cs="Open Sans"/>
              </w:rPr>
              <w:t>531</w:t>
            </w:r>
          </w:p>
        </w:tc>
      </w:tr>
      <w:tr w:rsidR="00CD6E21" w:rsidTr="00D13E71">
        <w:trPr>
          <w:trHeight w:hRule="exact" w:val="1056"/>
        </w:trPr>
        <w:tc>
          <w:tcPr>
            <w:tcW w:w="5245" w:type="dxa"/>
            <w:tcBorders>
              <w:top w:val="single" w:sz="8" w:space="0" w:color="626366"/>
              <w:left w:val="single" w:sz="6" w:space="0" w:color="626366"/>
              <w:bottom w:val="single" w:sz="8" w:space="0" w:color="626366"/>
              <w:right w:val="single" w:sz="6" w:space="0" w:color="626366"/>
            </w:tcBorders>
            <w:tcMar>
              <w:top w:w="96" w:type="dxa"/>
              <w:left w:w="96" w:type="dxa"/>
              <w:bottom w:w="96" w:type="dxa"/>
              <w:right w:w="96" w:type="dxa"/>
            </w:tcMar>
          </w:tcPr>
          <w:p w:rsidR="00CD6E21" w:rsidRDefault="00CD6E21" w:rsidP="00D13E71">
            <w:pPr>
              <w:pStyle w:val="NormalParagraph"/>
            </w:pPr>
            <w:proofErr w:type="spellStart"/>
            <w:r>
              <w:t>Ornge</w:t>
            </w:r>
            <w:proofErr w:type="spellEnd"/>
            <w:r>
              <w:t xml:space="preserve"> Staff and Physicians </w:t>
            </w:r>
            <w:r>
              <w:br/>
              <w:t>on the Teams</w:t>
            </w:r>
          </w:p>
        </w:tc>
        <w:tc>
          <w:tcPr>
            <w:tcW w:w="212" w:type="dxa"/>
            <w:tcBorders>
              <w:top w:val="single" w:sz="6" w:space="0" w:color="auto"/>
              <w:left w:val="single" w:sz="6" w:space="0" w:color="626366"/>
              <w:bottom w:val="single" w:sz="6" w:space="0" w:color="auto"/>
              <w:right w:val="single" w:sz="6" w:space="0" w:color="000000"/>
            </w:tcBorders>
            <w:tcMar>
              <w:top w:w="96" w:type="dxa"/>
              <w:left w:w="96" w:type="dxa"/>
              <w:bottom w:w="96" w:type="dxa"/>
              <w:right w:w="96" w:type="dxa"/>
            </w:tcMar>
          </w:tcPr>
          <w:p w:rsidR="00CD6E21" w:rsidRDefault="00CD6E21" w:rsidP="00D13E71">
            <w:pPr>
              <w:pStyle w:val="NormalParagraph"/>
            </w:pPr>
          </w:p>
        </w:tc>
        <w:tc>
          <w:tcPr>
            <w:tcW w:w="1348"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rsidP="00D13E71">
            <w:pPr>
              <w:pStyle w:val="NormalParagraph"/>
            </w:pPr>
            <w:r>
              <w:rPr>
                <w:rStyle w:val="BoldBlackBold"/>
                <w:rFonts w:cs="Open Sans"/>
              </w:rPr>
              <w:t>158</w:t>
            </w:r>
          </w:p>
        </w:tc>
      </w:tr>
      <w:tr w:rsidR="00CD6E21" w:rsidTr="00D13E71">
        <w:trPr>
          <w:trHeight w:hRule="exact" w:val="1171"/>
        </w:trPr>
        <w:tc>
          <w:tcPr>
            <w:tcW w:w="5245" w:type="dxa"/>
            <w:tcBorders>
              <w:top w:val="single" w:sz="8" w:space="0" w:color="626366"/>
              <w:left w:val="single" w:sz="6" w:space="0" w:color="626366"/>
              <w:bottom w:val="single" w:sz="8" w:space="0" w:color="626366"/>
              <w:right w:val="single" w:sz="6" w:space="0" w:color="626366"/>
            </w:tcBorders>
            <w:tcMar>
              <w:top w:w="96" w:type="dxa"/>
              <w:left w:w="96" w:type="dxa"/>
              <w:bottom w:w="96" w:type="dxa"/>
              <w:right w:w="96" w:type="dxa"/>
            </w:tcMar>
          </w:tcPr>
          <w:p w:rsidR="00CD6E21" w:rsidRDefault="00CD6E21" w:rsidP="00D13E71">
            <w:pPr>
              <w:pStyle w:val="NormalParagraph"/>
            </w:pPr>
            <w:r>
              <w:t>Number of Operation Remote Immunity Flights</w:t>
            </w:r>
          </w:p>
        </w:tc>
        <w:tc>
          <w:tcPr>
            <w:tcW w:w="212" w:type="dxa"/>
            <w:tcBorders>
              <w:top w:val="single" w:sz="6" w:space="0" w:color="auto"/>
              <w:left w:val="single" w:sz="6" w:space="0" w:color="626366"/>
              <w:bottom w:val="single" w:sz="6" w:space="0" w:color="auto"/>
              <w:right w:val="single" w:sz="6" w:space="0" w:color="000000"/>
            </w:tcBorders>
            <w:tcMar>
              <w:top w:w="96" w:type="dxa"/>
              <w:left w:w="96" w:type="dxa"/>
              <w:bottom w:w="96" w:type="dxa"/>
              <w:right w:w="96" w:type="dxa"/>
            </w:tcMar>
          </w:tcPr>
          <w:p w:rsidR="00CD6E21" w:rsidRDefault="00CD6E21" w:rsidP="00D13E71">
            <w:pPr>
              <w:pStyle w:val="NormalParagraph"/>
            </w:pPr>
          </w:p>
        </w:tc>
        <w:tc>
          <w:tcPr>
            <w:tcW w:w="1348"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rsidP="00D13E71">
            <w:pPr>
              <w:pStyle w:val="NormalParagraph"/>
            </w:pPr>
            <w:r>
              <w:rPr>
                <w:rStyle w:val="BoldBlackBold"/>
                <w:rFonts w:cs="Open Sans"/>
              </w:rPr>
              <w:t>595</w:t>
            </w:r>
          </w:p>
        </w:tc>
      </w:tr>
      <w:tr w:rsidR="00CD6E21" w:rsidTr="00D13E71">
        <w:trPr>
          <w:trHeight w:hRule="exact" w:val="892"/>
        </w:trPr>
        <w:tc>
          <w:tcPr>
            <w:tcW w:w="5245" w:type="dxa"/>
            <w:tcBorders>
              <w:top w:val="single" w:sz="8" w:space="0" w:color="626366"/>
              <w:left w:val="single" w:sz="6" w:space="0" w:color="626366"/>
              <w:bottom w:val="single" w:sz="8" w:space="0" w:color="626366"/>
              <w:right w:val="single" w:sz="6" w:space="0" w:color="626366"/>
            </w:tcBorders>
            <w:tcMar>
              <w:top w:w="96" w:type="dxa"/>
              <w:left w:w="96" w:type="dxa"/>
              <w:bottom w:w="96" w:type="dxa"/>
              <w:right w:w="96" w:type="dxa"/>
            </w:tcMar>
          </w:tcPr>
          <w:p w:rsidR="00CD6E21" w:rsidRDefault="00CD6E21" w:rsidP="00D13E71">
            <w:pPr>
              <w:pStyle w:val="NormalParagraph"/>
            </w:pPr>
            <w:r>
              <w:t>Flight Hours</w:t>
            </w:r>
          </w:p>
        </w:tc>
        <w:tc>
          <w:tcPr>
            <w:tcW w:w="212" w:type="dxa"/>
            <w:tcBorders>
              <w:top w:val="single" w:sz="6" w:space="0" w:color="auto"/>
              <w:left w:val="single" w:sz="6" w:space="0" w:color="626366"/>
              <w:bottom w:val="single" w:sz="6" w:space="0" w:color="auto"/>
              <w:right w:val="single" w:sz="6" w:space="0" w:color="000000"/>
            </w:tcBorders>
            <w:tcMar>
              <w:top w:w="96" w:type="dxa"/>
              <w:left w:w="96" w:type="dxa"/>
              <w:bottom w:w="96" w:type="dxa"/>
              <w:right w:w="96" w:type="dxa"/>
            </w:tcMar>
          </w:tcPr>
          <w:p w:rsidR="00CD6E21" w:rsidRDefault="00CD6E21" w:rsidP="00D13E71">
            <w:pPr>
              <w:pStyle w:val="NormalParagraph"/>
            </w:pPr>
          </w:p>
        </w:tc>
        <w:tc>
          <w:tcPr>
            <w:tcW w:w="1348"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rsidP="00D13E71">
            <w:pPr>
              <w:pStyle w:val="NormalParagraph"/>
            </w:pPr>
            <w:r>
              <w:rPr>
                <w:rStyle w:val="BoldBlackBold"/>
                <w:rFonts w:cs="Open Sans"/>
              </w:rPr>
              <w:t>1,453</w:t>
            </w:r>
          </w:p>
        </w:tc>
      </w:tr>
      <w:tr w:rsidR="00CD6E21" w:rsidTr="00D13E71">
        <w:trPr>
          <w:trHeight w:hRule="exact" w:val="1048"/>
        </w:trPr>
        <w:tc>
          <w:tcPr>
            <w:tcW w:w="5245" w:type="dxa"/>
            <w:tcBorders>
              <w:top w:val="single" w:sz="8" w:space="0" w:color="626366"/>
              <w:left w:val="single" w:sz="6" w:space="0" w:color="626366"/>
              <w:bottom w:val="single" w:sz="8" w:space="0" w:color="626366"/>
              <w:right w:val="single" w:sz="6" w:space="0" w:color="626366"/>
            </w:tcBorders>
            <w:tcMar>
              <w:top w:w="96" w:type="dxa"/>
              <w:left w:w="96" w:type="dxa"/>
              <w:bottom w:w="96" w:type="dxa"/>
              <w:right w:w="96" w:type="dxa"/>
            </w:tcMar>
          </w:tcPr>
          <w:p w:rsidR="00CD6E21" w:rsidRDefault="00CD6E21" w:rsidP="00D13E71">
            <w:pPr>
              <w:pStyle w:val="NormalParagraph"/>
            </w:pPr>
            <w:r>
              <w:t>Statute Miles Flown</w:t>
            </w:r>
          </w:p>
        </w:tc>
        <w:tc>
          <w:tcPr>
            <w:tcW w:w="212" w:type="dxa"/>
            <w:tcBorders>
              <w:top w:val="single" w:sz="6" w:space="0" w:color="auto"/>
              <w:left w:val="single" w:sz="6" w:space="0" w:color="626366"/>
              <w:bottom w:val="single" w:sz="6" w:space="0" w:color="auto"/>
              <w:right w:val="single" w:sz="6" w:space="0" w:color="000000"/>
            </w:tcBorders>
            <w:tcMar>
              <w:top w:w="96" w:type="dxa"/>
              <w:left w:w="96" w:type="dxa"/>
              <w:bottom w:w="96" w:type="dxa"/>
              <w:right w:w="96" w:type="dxa"/>
            </w:tcMar>
          </w:tcPr>
          <w:p w:rsidR="00CD6E21" w:rsidRDefault="00CD6E21" w:rsidP="00D13E71">
            <w:pPr>
              <w:pStyle w:val="NormalParagraph"/>
            </w:pPr>
          </w:p>
        </w:tc>
        <w:tc>
          <w:tcPr>
            <w:tcW w:w="1348"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rsidP="00D13E71">
            <w:pPr>
              <w:pStyle w:val="NormalParagraph"/>
            </w:pPr>
            <w:r>
              <w:rPr>
                <w:rStyle w:val="BoldBlackBold"/>
                <w:rFonts w:cs="Open Sans"/>
              </w:rPr>
              <w:t>341,750</w:t>
            </w:r>
          </w:p>
        </w:tc>
      </w:tr>
      <w:tr w:rsidR="00CD6E21" w:rsidTr="00D13E71">
        <w:trPr>
          <w:trHeight w:hRule="exact" w:val="1022"/>
        </w:trPr>
        <w:tc>
          <w:tcPr>
            <w:tcW w:w="5245" w:type="dxa"/>
            <w:tcBorders>
              <w:top w:val="single" w:sz="8" w:space="0" w:color="626366"/>
              <w:left w:val="single" w:sz="6" w:space="0" w:color="626366"/>
              <w:bottom w:val="single" w:sz="8" w:space="0" w:color="626366"/>
              <w:right w:val="single" w:sz="6" w:space="0" w:color="626366"/>
            </w:tcBorders>
            <w:tcMar>
              <w:top w:w="96" w:type="dxa"/>
              <w:left w:w="96" w:type="dxa"/>
              <w:bottom w:w="96" w:type="dxa"/>
              <w:right w:w="96" w:type="dxa"/>
            </w:tcMar>
          </w:tcPr>
          <w:p w:rsidR="00CD6E21" w:rsidRDefault="00CD6E21" w:rsidP="00D13E71">
            <w:pPr>
              <w:pStyle w:val="NormalParagraph"/>
            </w:pPr>
            <w:r>
              <w:t>Total Doses</w:t>
            </w:r>
          </w:p>
        </w:tc>
        <w:tc>
          <w:tcPr>
            <w:tcW w:w="212" w:type="dxa"/>
            <w:tcBorders>
              <w:top w:val="single" w:sz="6" w:space="0" w:color="auto"/>
              <w:left w:val="single" w:sz="6" w:space="0" w:color="626366"/>
              <w:bottom w:val="single" w:sz="6" w:space="0" w:color="auto"/>
              <w:right w:val="single" w:sz="6" w:space="0" w:color="000000"/>
            </w:tcBorders>
            <w:tcMar>
              <w:top w:w="96" w:type="dxa"/>
              <w:left w:w="96" w:type="dxa"/>
              <w:bottom w:w="96" w:type="dxa"/>
              <w:right w:w="96" w:type="dxa"/>
            </w:tcMar>
          </w:tcPr>
          <w:p w:rsidR="00CD6E21" w:rsidRDefault="00CD6E21" w:rsidP="00D13E71">
            <w:pPr>
              <w:pStyle w:val="NormalParagraph"/>
            </w:pPr>
          </w:p>
        </w:tc>
        <w:tc>
          <w:tcPr>
            <w:tcW w:w="1348" w:type="dxa"/>
            <w:tcBorders>
              <w:top w:val="single" w:sz="4" w:space="0" w:color="000000"/>
              <w:left w:val="single" w:sz="6" w:space="0" w:color="000000"/>
              <w:bottom w:val="single" w:sz="4" w:space="0" w:color="000000"/>
              <w:right w:val="single" w:sz="6" w:space="0" w:color="000000"/>
            </w:tcBorders>
            <w:tcMar>
              <w:top w:w="96" w:type="dxa"/>
              <w:left w:w="96" w:type="dxa"/>
              <w:bottom w:w="96" w:type="dxa"/>
              <w:right w:w="96" w:type="dxa"/>
            </w:tcMar>
          </w:tcPr>
          <w:p w:rsidR="00CD6E21" w:rsidRDefault="00CD6E21" w:rsidP="00D13E71">
            <w:pPr>
              <w:pStyle w:val="NormalParagraph"/>
            </w:pPr>
            <w:r>
              <w:rPr>
                <w:rStyle w:val="BoldBlackBold"/>
                <w:rFonts w:cs="Open Sans"/>
              </w:rPr>
              <w:t>24,000+</w:t>
            </w:r>
          </w:p>
        </w:tc>
      </w:tr>
    </w:tbl>
    <w:p w:rsidR="00317BAA" w:rsidRDefault="00317BAA" w:rsidP="00317BAA">
      <w:pPr>
        <w:pStyle w:val="NormalParagraph"/>
      </w:pPr>
    </w:p>
    <w:p w:rsidR="00D67517" w:rsidRDefault="00D67517" w:rsidP="00317BAA">
      <w:pPr>
        <w:pStyle w:val="NormalParagraph"/>
        <w:rPr>
          <w:noProof/>
          <w:lang w:eastAsia="en-CA"/>
        </w:rPr>
      </w:pPr>
    </w:p>
    <w:p w:rsidR="00CD6E21" w:rsidRDefault="00CD6E21" w:rsidP="00317BAA">
      <w:pPr>
        <w:pStyle w:val="NormalParagraph"/>
        <w:rPr>
          <w:noProof/>
          <w:lang w:eastAsia="en-CA"/>
        </w:rPr>
      </w:pPr>
    </w:p>
    <w:p w:rsidR="00CD6E21" w:rsidRDefault="00CD6E21" w:rsidP="00317BAA">
      <w:pPr>
        <w:pStyle w:val="NormalParagraph"/>
      </w:pPr>
    </w:p>
    <w:p w:rsidR="00F9135A" w:rsidRDefault="00F9135A" w:rsidP="00317BAA">
      <w:pPr>
        <w:pStyle w:val="NormalParagraph"/>
      </w:pPr>
    </w:p>
    <w:p w:rsidR="00F9135A" w:rsidRDefault="00F9135A" w:rsidP="00317BAA">
      <w:pPr>
        <w:pStyle w:val="NormalParagraph"/>
      </w:pPr>
    </w:p>
    <w:p w:rsidR="00F9135A" w:rsidRDefault="00F9135A" w:rsidP="00317BAA">
      <w:pPr>
        <w:pStyle w:val="NormalParagraph"/>
      </w:pPr>
    </w:p>
    <w:p w:rsidR="00F9135A" w:rsidRDefault="00F9135A" w:rsidP="00317BAA">
      <w:pPr>
        <w:pStyle w:val="NormalParagraph"/>
      </w:pPr>
    </w:p>
    <w:p w:rsidR="00F9135A" w:rsidRDefault="00F9135A" w:rsidP="00317BAA">
      <w:pPr>
        <w:pStyle w:val="NormalParagraph"/>
      </w:pPr>
    </w:p>
    <w:bookmarkStart w:id="34" w:name="_Toc84435489"/>
    <w:p w:rsidR="00D67517" w:rsidRPr="00D67517" w:rsidRDefault="00D67517" w:rsidP="00D67517">
      <w:pPr>
        <w:pStyle w:val="HeadingTwo"/>
        <w:rPr>
          <w:lang w:val="en-US"/>
        </w:rPr>
      </w:pPr>
      <w:r>
        <w:rPr>
          <w:noProof/>
          <w:lang w:eastAsia="en-CA"/>
        </w:rPr>
        <w:lastRenderedPageBreak/>
        <mc:AlternateContent>
          <mc:Choice Requires="wpg">
            <w:drawing>
              <wp:anchor distT="0" distB="0" distL="114300" distR="114300" simplePos="0" relativeHeight="251734016" behindDoc="0" locked="0" layoutInCell="1" allowOverlap="1" wp14:anchorId="4AF755BD" wp14:editId="0DA10363">
                <wp:simplePos x="0" y="0"/>
                <wp:positionH relativeFrom="column">
                  <wp:posOffset>-2333625</wp:posOffset>
                </wp:positionH>
                <wp:positionV relativeFrom="paragraph">
                  <wp:posOffset>-940435</wp:posOffset>
                </wp:positionV>
                <wp:extent cx="2199640" cy="10161905"/>
                <wp:effectExtent l="0" t="0" r="0" b="0"/>
                <wp:wrapNone/>
                <wp:docPr id="70" name="Group 70"/>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71" name="Rectangle 71"/>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Text Box 72"/>
                        <wps:cNvSpPr txBox="1"/>
                        <wps:spPr>
                          <a:xfrm>
                            <a:off x="180975" y="1438275"/>
                            <a:ext cx="1957705" cy="8565515"/>
                          </a:xfrm>
                          <a:prstGeom prst="rect">
                            <a:avLst/>
                          </a:prstGeom>
                          <a:noFill/>
                          <a:ln w="6350">
                            <a:noFill/>
                          </a:ln>
                        </wps:spPr>
                        <wps:txbx>
                          <w:txbxContent>
                            <w:p w:rsidR="00D67517" w:rsidRDefault="00D67517" w:rsidP="00D67517">
                              <w:r>
                                <w:t>“This was very much a cooperative working relationship.  We had to rec-</w:t>
                              </w:r>
                              <w:proofErr w:type="spellStart"/>
                              <w:r>
                                <w:t>ognize</w:t>
                              </w:r>
                              <w:proofErr w:type="spellEnd"/>
                              <w:r>
                                <w:t xml:space="preserve"> that we are working with 31 independent communities. All of the communities have challenges related to infrastructure, support, health care resources and so on. Understanding the culture of the communities was essential.  As an example, before we start the vaccination clinic, there might be a prayer, there might be a ceremony, and in some cases, the vaccine itself is blessed. These are all important considerations when we’re trying to get community support.”</w:t>
                              </w:r>
                            </w:p>
                            <w:p w:rsidR="00D67517" w:rsidRPr="00BA5FDD" w:rsidRDefault="00BA5FDD" w:rsidP="00D67517">
                              <w:pPr>
                                <w:rPr>
                                  <w:b/>
                                </w:rPr>
                              </w:pPr>
                              <w:r>
                                <w:rPr>
                                  <w:b/>
                                </w:rPr>
                                <w:t xml:space="preserve">— Patrick Auger </w:t>
                              </w:r>
                              <w:r>
                                <w:rPr>
                                  <w:b/>
                                </w:rPr>
                                <w:br/>
                              </w:r>
                              <w:proofErr w:type="spellStart"/>
                              <w:r w:rsidR="00D67517" w:rsidRPr="00BA5FDD">
                                <w:rPr>
                                  <w:b/>
                                </w:rPr>
                                <w:t>Ornge</w:t>
                              </w:r>
                              <w:proofErr w:type="spellEnd"/>
                              <w:r w:rsidR="00D67517" w:rsidRPr="00BA5FDD">
                                <w:rPr>
                                  <w:b/>
                                </w:rPr>
                                <w:t xml:space="preserve"> Critical Care Paramedic and Incident Com-</w:t>
                              </w:r>
                              <w:proofErr w:type="spellStart"/>
                              <w:r w:rsidR="00D67517" w:rsidRPr="00BA5FDD">
                                <w:rPr>
                                  <w:b/>
                                </w:rPr>
                                <w:t>mander</w:t>
                              </w:r>
                              <w:proofErr w:type="spellEnd"/>
                              <w:r w:rsidR="00D67517" w:rsidRPr="00BA5FDD">
                                <w:rPr>
                                  <w:b/>
                                </w:rPr>
                                <w:t>, Operation Remote Immunity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 name="Text Box 73"/>
                        <wps:cNvSpPr txBox="1"/>
                        <wps:spPr>
                          <a:xfrm>
                            <a:off x="180975" y="914400"/>
                            <a:ext cx="1914525" cy="370840"/>
                          </a:xfrm>
                          <a:prstGeom prst="rect">
                            <a:avLst/>
                          </a:prstGeom>
                          <a:noFill/>
                          <a:ln w="6350">
                            <a:noFill/>
                          </a:ln>
                        </wps:spPr>
                        <wps:txbx>
                          <w:txbxContent>
                            <w:p w:rsidR="00D67517" w:rsidRPr="00BC356B" w:rsidRDefault="00D67517" w:rsidP="00D67517">
                              <w:pPr>
                                <w:rPr>
                                  <w:szCs w:val="24"/>
                                  <w:lang w:val="en-US"/>
                                </w:rPr>
                              </w:pPr>
                              <w:r>
                                <w:rPr>
                                  <w:b/>
                                  <w:bCs/>
                                  <w:sz w:val="28"/>
                                  <w:lang w:val="en-US"/>
                                </w:rPr>
                                <w:t>VOICES</w:t>
                              </w:r>
                              <w:r w:rsidRPr="00BC356B">
                                <w:rPr>
                                  <w:b/>
                                  <w:bCs/>
                                  <w:sz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AF755BD" id="Group 70" o:spid="_x0000_s1055" style="position:absolute;margin-left:-183.75pt;margin-top:-74.05pt;width:173.2pt;height:800.15pt;z-index:251734016"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">
                <v:rect id="Rectangle 71" o:spid="_x0000_s1056"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" fillcolor="#f2f2f2 [3052]" stroked="f" strokeweight="1pt"/>
                <v:shape id="Text Box 72" o:spid="_x0000_s1057"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" filled="f" stroked="f" strokeweight=".5pt">
                  <v:textbox>
                    <w:txbxContent>
                      <w:p w:rsidR="00D67517" w:rsidRDefault="00D67517" w:rsidP="00D67517">
                        <w:r>
                          <w:t>“This was very much a cooperative working relationship.  We had to rec-ognize that we are working with 31 independent communities. All of the communities have challenges related to infrastructure, support, health care resources and so on. Understanding the culture of the communities was essential.  As an example, before we start the vaccination clinic, there might be a prayer, there might be a ceremony, and in some cases, the vaccine itself is blessed. These are all important considerations when we’re trying to get community support.”</w:t>
                        </w:r>
                      </w:p>
                      <w:p w:rsidR="00D67517" w:rsidRPr="00BA5FDD" w:rsidRDefault="00BA5FDD" w:rsidP="00D67517">
                        <w:pPr>
                          <w:rPr>
                            <w:b/>
                          </w:rPr>
                        </w:pPr>
                        <w:r>
                          <w:rPr>
                            <w:b/>
                          </w:rPr>
                          <w:t xml:space="preserve">— Patrick Auger </w:t>
                        </w:r>
                        <w:r>
                          <w:rPr>
                            <w:b/>
                          </w:rPr>
                          <w:br/>
                        </w:r>
                        <w:r w:rsidR="00D67517" w:rsidRPr="00BA5FDD">
                          <w:rPr>
                            <w:b/>
                          </w:rPr>
                          <w:t>Ornge Critical Care Paramedic and Incident Com-mander, Operation Remote Immunity</w:t>
                        </w:r>
                      </w:p>
                    </w:txbxContent>
                  </v:textbox>
                </v:shape>
                <v:shape id="Text Box 73" o:spid="_x0000_s1058"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mFYxQAAANsAAAAPAAAAZHJzL2Rvd25yZXYueG1sRI9Pi8Iw&#10;FMTvC36H8ARva6qL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D5GmFYxQAAANsAAAAP&#10;AAAAAAAAAAAAAAAAAAcCAABkcnMvZG93bnJldi54bWxQSwUGAAAAAAMAAwC3AAAA+QIAAAAA&#10;" filled="f" stroked="f" strokeweight=".5pt">
                  <v:textbox>
                    <w:txbxContent>
                      <w:p w:rsidR="00D67517" w:rsidRPr="00BC356B" w:rsidRDefault="00D67517" w:rsidP="00D67517">
                        <w:pPr>
                          <w:rPr>
                            <w:szCs w:val="24"/>
                            <w:lang w:val="en-US"/>
                          </w:rPr>
                        </w:pPr>
                        <w:r>
                          <w:rPr>
                            <w:b/>
                            <w:bCs/>
                            <w:sz w:val="28"/>
                            <w:lang w:val="en-US"/>
                          </w:rPr>
                          <w:t>VOICES</w:t>
                        </w:r>
                        <w:r w:rsidRPr="00BC356B">
                          <w:rPr>
                            <w:b/>
                            <w:bCs/>
                            <w:sz w:val="28"/>
                            <w:lang w:val="en-US"/>
                          </w:rPr>
                          <w:t>:</w:t>
                        </w:r>
                      </w:p>
                    </w:txbxContent>
                  </v:textbox>
                </v:shape>
              </v:group>
            </w:pict>
          </mc:Fallback>
        </mc:AlternateContent>
      </w:r>
      <w:r w:rsidRPr="00D67517">
        <w:rPr>
          <w:lang w:val="en-US"/>
        </w:rPr>
        <w:t>Operations Control Centre (OCC)</w:t>
      </w:r>
      <w:bookmarkEnd w:id="34"/>
    </w:p>
    <w:p w:rsidR="00D67517" w:rsidRPr="00D67517" w:rsidRDefault="00D67517" w:rsidP="00D67517">
      <w:pPr>
        <w:pStyle w:val="NormalParagraph"/>
        <w:rPr>
          <w:lang w:val="en-US"/>
        </w:rPr>
      </w:pPr>
      <w:proofErr w:type="spellStart"/>
      <w:r w:rsidRPr="00D67517">
        <w:rPr>
          <w:lang w:val="en-US"/>
        </w:rPr>
        <w:t>Ornge’s</w:t>
      </w:r>
      <w:proofErr w:type="spellEnd"/>
      <w:r w:rsidRPr="00D67517">
        <w:rPr>
          <w:lang w:val="en-US"/>
        </w:rPr>
        <w:t xml:space="preserve"> Operations Control Centre handled logistical arrangements, dispatching aircraft and ongoing communication with the teams.</w:t>
      </w:r>
    </w:p>
    <w:p w:rsidR="00D67517" w:rsidRPr="00D67517" w:rsidRDefault="00D67517" w:rsidP="00D67517">
      <w:pPr>
        <w:pStyle w:val="NormalParagraph"/>
        <w:rPr>
          <w:lang w:val="en-US"/>
        </w:rPr>
      </w:pPr>
    </w:p>
    <w:p w:rsidR="00D67517" w:rsidRPr="00D67517" w:rsidRDefault="00D67517" w:rsidP="00D67517">
      <w:pPr>
        <w:pStyle w:val="HeadingTwo"/>
        <w:rPr>
          <w:lang w:val="en-US"/>
        </w:rPr>
      </w:pPr>
      <w:bookmarkStart w:id="35" w:name="_Toc84435490"/>
      <w:r w:rsidRPr="00D67517">
        <w:rPr>
          <w:lang w:val="en-US"/>
        </w:rPr>
        <w:t>Corporate Services</w:t>
      </w:r>
      <w:bookmarkEnd w:id="35"/>
    </w:p>
    <w:p w:rsidR="00D67517" w:rsidRPr="00D67517" w:rsidRDefault="00D67517" w:rsidP="00D67517">
      <w:pPr>
        <w:pStyle w:val="NormalParagraph"/>
        <w:rPr>
          <w:lang w:val="en-US"/>
        </w:rPr>
      </w:pPr>
      <w:proofErr w:type="spellStart"/>
      <w:r w:rsidRPr="00D67517">
        <w:rPr>
          <w:lang w:val="en-US"/>
        </w:rPr>
        <w:t>Ornge’s</w:t>
      </w:r>
      <w:proofErr w:type="spellEnd"/>
      <w:r w:rsidRPr="00D67517">
        <w:rPr>
          <w:lang w:val="en-US"/>
        </w:rPr>
        <w:t xml:space="preserve"> corporate services group – including Human Resources, Finance, Procurement, Scheduling and Workforce Planning – provided back office support for all aspects of ORI. This included procuring essential supplies, equipment and consumables, finding suitable personnel to staff the teams, and tracking all costs associated with the initiative.</w:t>
      </w:r>
    </w:p>
    <w:p w:rsidR="00D67517" w:rsidRPr="00D67517" w:rsidRDefault="00D67517" w:rsidP="00D67517">
      <w:pPr>
        <w:pStyle w:val="NormalParagraph"/>
        <w:rPr>
          <w:lang w:val="en-US"/>
        </w:rPr>
      </w:pPr>
    </w:p>
    <w:p w:rsidR="00D67517" w:rsidRPr="00D67517" w:rsidRDefault="00D67517" w:rsidP="00D67517">
      <w:pPr>
        <w:pStyle w:val="HeadingTwo"/>
        <w:rPr>
          <w:lang w:val="en-US"/>
        </w:rPr>
      </w:pPr>
      <w:bookmarkStart w:id="36" w:name="_Toc84435491"/>
      <w:r w:rsidRPr="00D67517">
        <w:rPr>
          <w:lang w:val="en-US"/>
        </w:rPr>
        <w:t>Communications</w:t>
      </w:r>
      <w:bookmarkEnd w:id="36"/>
    </w:p>
    <w:p w:rsidR="00D67517" w:rsidRPr="00D67517" w:rsidRDefault="00D67517" w:rsidP="00D67517">
      <w:pPr>
        <w:pStyle w:val="NormalParagraph"/>
        <w:rPr>
          <w:lang w:val="en-US"/>
        </w:rPr>
      </w:pPr>
      <w:r w:rsidRPr="00D67517">
        <w:rPr>
          <w:lang w:val="en-US"/>
        </w:rPr>
        <w:t xml:space="preserve">Working closely with in-community partners such as the </w:t>
      </w:r>
      <w:proofErr w:type="spellStart"/>
      <w:r w:rsidRPr="00D67517">
        <w:rPr>
          <w:lang w:val="en-US"/>
        </w:rPr>
        <w:t>Weeneebayko</w:t>
      </w:r>
      <w:proofErr w:type="spellEnd"/>
      <w:r w:rsidRPr="00D67517">
        <w:rPr>
          <w:lang w:val="en-US"/>
        </w:rPr>
        <w:t xml:space="preserve"> Area Health Authority (WAHA) and the Sioux Lookout First Nations Health Authority (SLFNHA), </w:t>
      </w:r>
      <w:proofErr w:type="spellStart"/>
      <w:r w:rsidRPr="00D67517">
        <w:rPr>
          <w:lang w:val="en-US"/>
        </w:rPr>
        <w:t>Ornge’s</w:t>
      </w:r>
      <w:proofErr w:type="spellEnd"/>
      <w:r w:rsidRPr="00D67517">
        <w:rPr>
          <w:lang w:val="en-US"/>
        </w:rPr>
        <w:t xml:space="preserve"> communications team supported promotional efforts for the vaccine efforts. This included targeted social media campaigns aimed at encouraging vaccination among community members, highlighting clinic dates and times, showcasing testimonials of community members who chose to receive the vaccine, and working with traditional media to tell the story of the campaign.</w:t>
      </w:r>
    </w:p>
    <w:p w:rsidR="00D67517" w:rsidRDefault="00D67517" w:rsidP="00D67517">
      <w:pPr>
        <w:pStyle w:val="NormalParagraph"/>
        <w:rPr>
          <w:b/>
          <w:bCs/>
          <w:lang w:val="en-US"/>
        </w:rPr>
      </w:pPr>
    </w:p>
    <w:bookmarkStart w:id="37" w:name="_Toc84435492"/>
    <w:p w:rsidR="00D67517" w:rsidRPr="00D67517" w:rsidRDefault="00BA5FDD" w:rsidP="00D67517">
      <w:pPr>
        <w:pStyle w:val="HeadingTwo"/>
        <w:rPr>
          <w:lang w:val="en-US"/>
        </w:rPr>
      </w:pPr>
      <w:r>
        <w:rPr>
          <w:noProof/>
          <w:lang w:eastAsia="en-CA"/>
        </w:rPr>
        <w:lastRenderedPageBreak/>
        <mc:AlternateContent>
          <mc:Choice Requires="wpg">
            <w:drawing>
              <wp:anchor distT="0" distB="0" distL="114300" distR="114300" simplePos="0" relativeHeight="251736064" behindDoc="0" locked="0" layoutInCell="1" allowOverlap="1" wp14:anchorId="750BAAA1" wp14:editId="5B9DCF22">
                <wp:simplePos x="0" y="0"/>
                <wp:positionH relativeFrom="column">
                  <wp:posOffset>-2346960</wp:posOffset>
                </wp:positionH>
                <wp:positionV relativeFrom="paragraph">
                  <wp:posOffset>-916940</wp:posOffset>
                </wp:positionV>
                <wp:extent cx="2199640" cy="10161905"/>
                <wp:effectExtent l="0" t="0" r="0" b="0"/>
                <wp:wrapNone/>
                <wp:docPr id="74" name="Group 74"/>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75" name="Rectangle 75"/>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Text Box 76"/>
                        <wps:cNvSpPr txBox="1"/>
                        <wps:spPr>
                          <a:xfrm>
                            <a:off x="180975" y="1438275"/>
                            <a:ext cx="1957705" cy="8565515"/>
                          </a:xfrm>
                          <a:prstGeom prst="rect">
                            <a:avLst/>
                          </a:prstGeom>
                          <a:noFill/>
                          <a:ln w="6350">
                            <a:noFill/>
                          </a:ln>
                        </wps:spPr>
                        <wps:txbx>
                          <w:txbxContent>
                            <w:p w:rsidR="00BA5FDD" w:rsidRDefault="00BA5FDD" w:rsidP="00BA5FDD">
                              <w:r w:rsidRPr="00BA5FDD">
                                <w:t xml:space="preserve">“This trip was almost career changing for me.  I knew I was going to do some good, and probably enjoy parts of it, and seeing that part of our country.  But I don’t think I knew that it was going to have such an impact personally. </w:t>
                              </w:r>
                            </w:p>
                            <w:p w:rsidR="00BA5FDD" w:rsidRPr="00BA5FDD" w:rsidRDefault="00BA5FDD" w:rsidP="00BA5FDD">
                              <w:pPr>
                                <w:rPr>
                                  <w:b/>
                                </w:rPr>
                              </w:pPr>
                              <w:r w:rsidRPr="00BA5FDD">
                                <w:t>I have been thinking of ways to connect in particular with some of the people that I met there and see what kind of things we can collaborate on and what kind of services I might be able to provide or help develop from the inside</w:t>
                              </w:r>
                              <w:r w:rsidRPr="00BA5FDD">
                                <w:rPr>
                                  <w:b/>
                                </w:rPr>
                                <w:t xml:space="preserve"> </w:t>
                              </w:r>
                              <w:r w:rsidRPr="00BA5FDD">
                                <w:t>out.”</w:t>
                              </w:r>
                            </w:p>
                            <w:p w:rsidR="00BA5FDD" w:rsidRPr="00D67517" w:rsidRDefault="00BA5FDD" w:rsidP="00BA5FDD">
                              <w:pPr>
                                <w:rPr>
                                  <w:b/>
                                </w:rPr>
                              </w:pPr>
                              <w:r w:rsidRPr="00BA5FDD">
                                <w:rPr>
                                  <w:b/>
                                </w:rPr>
                                <w:t>— Dr. Karen Devon</w:t>
                              </w:r>
                              <w:r>
                                <w:rPr>
                                  <w:b/>
                                </w:rPr>
                                <w:br/>
                              </w:r>
                              <w:r w:rsidRPr="00BA5FDD">
                                <w:rPr>
                                  <w:b/>
                                </w:rPr>
                                <w:t>Endocrine Surgeon, Women’s College Hospital, and Vaccination Team Member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180975" y="914400"/>
                            <a:ext cx="1914525" cy="370840"/>
                          </a:xfrm>
                          <a:prstGeom prst="rect">
                            <a:avLst/>
                          </a:prstGeom>
                          <a:noFill/>
                          <a:ln w="6350">
                            <a:noFill/>
                          </a:ln>
                        </wps:spPr>
                        <wps:txbx>
                          <w:txbxContent>
                            <w:p w:rsidR="00BA5FDD" w:rsidRPr="00BC356B" w:rsidRDefault="00BA5FDD" w:rsidP="00BA5FDD">
                              <w:pPr>
                                <w:rPr>
                                  <w:szCs w:val="24"/>
                                  <w:lang w:val="en-US"/>
                                </w:rPr>
                              </w:pPr>
                              <w:r>
                                <w:rPr>
                                  <w:b/>
                                  <w:bCs/>
                                  <w:sz w:val="28"/>
                                  <w:lang w:val="en-US"/>
                                </w:rPr>
                                <w:t>VOICES</w:t>
                              </w:r>
                              <w:r w:rsidRPr="00BC356B">
                                <w:rPr>
                                  <w:b/>
                                  <w:bCs/>
                                  <w:sz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50BAAA1" id="Group 74" o:spid="_x0000_s1059" style="position:absolute;margin-left:-184.8pt;margin-top:-72.2pt;width:173.2pt;height:800.15pt;z-index:251736064"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">
                <v:rect id="Rectangle 75" o:spid="_x0000_s1060"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" fillcolor="#f2f2f2 [3052]" stroked="f" strokeweight="1pt"/>
                <v:shape id="Text Box 76" o:spid="_x0000_s1061"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BA5FDD" w:rsidRDefault="00BA5FDD" w:rsidP="00BA5FDD">
                        <w:r w:rsidRPr="00BA5FDD">
                          <w:t xml:space="preserve">“This trip was almost career changing for me.  I knew I was going to do some good, and probably enjoy parts of it, and seeing that part of our country.  But I don’t think I knew that it was going to have such an impact personally. </w:t>
                        </w:r>
                      </w:p>
                      <w:p w:rsidR="00BA5FDD" w:rsidRPr="00BA5FDD" w:rsidRDefault="00BA5FDD" w:rsidP="00BA5FDD">
                        <w:pPr>
                          <w:rPr>
                            <w:b/>
                          </w:rPr>
                        </w:pPr>
                        <w:r w:rsidRPr="00BA5FDD">
                          <w:t>I have been thinking of ways to connect in particular with some of the people that I met there and see what kind of things we can collaborate on and what kind of services I might be able to provide or help develop from the inside</w:t>
                        </w:r>
                        <w:r w:rsidRPr="00BA5FDD">
                          <w:rPr>
                            <w:b/>
                          </w:rPr>
                          <w:t xml:space="preserve"> </w:t>
                        </w:r>
                        <w:r w:rsidRPr="00BA5FDD">
                          <w:t>out.”</w:t>
                        </w:r>
                      </w:p>
                      <w:p w:rsidR="00BA5FDD" w:rsidRPr="00D67517" w:rsidRDefault="00BA5FDD" w:rsidP="00BA5FDD">
                        <w:pPr>
                          <w:rPr>
                            <w:b/>
                          </w:rPr>
                        </w:pPr>
                        <w:r w:rsidRPr="00BA5FDD">
                          <w:rPr>
                            <w:b/>
                          </w:rPr>
                          <w:t>— Dr. Karen Devon</w:t>
                        </w:r>
                        <w:r>
                          <w:rPr>
                            <w:b/>
                          </w:rPr>
                          <w:br/>
                        </w:r>
                        <w:r w:rsidRPr="00BA5FDD">
                          <w:rPr>
                            <w:b/>
                          </w:rPr>
                          <w:t>Endocrine Surgeon, Women’s College Hospital, and Vaccination Team Member</w:t>
                        </w:r>
                      </w:p>
                    </w:txbxContent>
                  </v:textbox>
                </v:shape>
                <v:shape id="Text Box 77" o:spid="_x0000_s1062"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BA5FDD" w:rsidRPr="00BC356B" w:rsidRDefault="00BA5FDD" w:rsidP="00BA5FDD">
                        <w:pPr>
                          <w:rPr>
                            <w:szCs w:val="24"/>
                            <w:lang w:val="en-US"/>
                          </w:rPr>
                        </w:pPr>
                        <w:r>
                          <w:rPr>
                            <w:b/>
                            <w:bCs/>
                            <w:sz w:val="28"/>
                            <w:lang w:val="en-US"/>
                          </w:rPr>
                          <w:t>VOICES</w:t>
                        </w:r>
                        <w:r w:rsidRPr="00BC356B">
                          <w:rPr>
                            <w:b/>
                            <w:bCs/>
                            <w:sz w:val="28"/>
                            <w:lang w:val="en-US"/>
                          </w:rPr>
                          <w:t>:</w:t>
                        </w:r>
                      </w:p>
                    </w:txbxContent>
                  </v:textbox>
                </v:shape>
              </v:group>
            </w:pict>
          </mc:Fallback>
        </mc:AlternateContent>
      </w:r>
      <w:r w:rsidR="00D67517" w:rsidRPr="00D67517">
        <w:rPr>
          <w:lang w:val="en-US"/>
        </w:rPr>
        <w:t>Partners</w:t>
      </w:r>
      <w:bookmarkEnd w:id="37"/>
    </w:p>
    <w:p w:rsidR="00D67517" w:rsidRPr="00D67517" w:rsidRDefault="00D67517" w:rsidP="00D67517">
      <w:pPr>
        <w:pStyle w:val="NormalParagraph"/>
        <w:rPr>
          <w:lang w:val="en-US"/>
        </w:rPr>
      </w:pPr>
      <w:r w:rsidRPr="00D67517">
        <w:rPr>
          <w:lang w:val="en-US"/>
        </w:rPr>
        <w:t xml:space="preserve">Many partners contributed to the success of Operation Remote Immunity.  </w:t>
      </w:r>
      <w:proofErr w:type="spellStart"/>
      <w:r w:rsidRPr="00D67517">
        <w:rPr>
          <w:lang w:val="en-US"/>
        </w:rPr>
        <w:t>Ornge</w:t>
      </w:r>
      <w:proofErr w:type="spellEnd"/>
      <w:r w:rsidRPr="00D67517">
        <w:rPr>
          <w:lang w:val="en-US"/>
        </w:rPr>
        <w:t xml:space="preserve"> would like to express appreciation to the following organizations:</w:t>
      </w:r>
    </w:p>
    <w:p w:rsidR="00D67517" w:rsidRPr="00D67517" w:rsidRDefault="00D67517" w:rsidP="00D67517">
      <w:pPr>
        <w:pStyle w:val="NormalParagraph"/>
        <w:numPr>
          <w:ilvl w:val="0"/>
          <w:numId w:val="8"/>
        </w:numPr>
        <w:rPr>
          <w:lang w:val="en-US"/>
        </w:rPr>
      </w:pPr>
      <w:r w:rsidRPr="00D67517">
        <w:rPr>
          <w:lang w:val="en-US"/>
        </w:rPr>
        <w:t>Province of Ontario</w:t>
      </w:r>
    </w:p>
    <w:p w:rsidR="00D67517" w:rsidRPr="00D67517" w:rsidRDefault="00D67517" w:rsidP="00D67517">
      <w:pPr>
        <w:pStyle w:val="NormalParagraph"/>
        <w:numPr>
          <w:ilvl w:val="0"/>
          <w:numId w:val="8"/>
        </w:numPr>
        <w:rPr>
          <w:lang w:val="en-US"/>
        </w:rPr>
      </w:pPr>
      <w:proofErr w:type="spellStart"/>
      <w:r w:rsidRPr="00D67517">
        <w:rPr>
          <w:lang w:val="en-US"/>
        </w:rPr>
        <w:t>Nishnawbe</w:t>
      </w:r>
      <w:proofErr w:type="spellEnd"/>
      <w:r w:rsidRPr="00D67517">
        <w:rPr>
          <w:lang w:val="en-US"/>
        </w:rPr>
        <w:t xml:space="preserve"> </w:t>
      </w:r>
      <w:proofErr w:type="spellStart"/>
      <w:r w:rsidRPr="00D67517">
        <w:rPr>
          <w:lang w:val="en-US"/>
        </w:rPr>
        <w:t>Aski</w:t>
      </w:r>
      <w:proofErr w:type="spellEnd"/>
      <w:r w:rsidRPr="00D67517">
        <w:rPr>
          <w:lang w:val="en-US"/>
        </w:rPr>
        <w:t xml:space="preserve"> Nation</w:t>
      </w:r>
    </w:p>
    <w:p w:rsidR="00D67517" w:rsidRPr="00D67517" w:rsidRDefault="00D67517" w:rsidP="00D67517">
      <w:pPr>
        <w:pStyle w:val="NormalParagraph"/>
        <w:numPr>
          <w:ilvl w:val="0"/>
          <w:numId w:val="8"/>
        </w:numPr>
        <w:rPr>
          <w:lang w:val="en-US"/>
        </w:rPr>
      </w:pPr>
      <w:proofErr w:type="spellStart"/>
      <w:r w:rsidRPr="00D67517">
        <w:rPr>
          <w:lang w:val="en-US"/>
        </w:rPr>
        <w:t>Weeneebayko</w:t>
      </w:r>
      <w:proofErr w:type="spellEnd"/>
      <w:r w:rsidRPr="00D67517">
        <w:rPr>
          <w:lang w:val="en-US"/>
        </w:rPr>
        <w:t xml:space="preserve"> Area Health Authority </w:t>
      </w:r>
    </w:p>
    <w:p w:rsidR="00D67517" w:rsidRPr="00D67517" w:rsidRDefault="00D67517" w:rsidP="00D67517">
      <w:pPr>
        <w:pStyle w:val="NormalParagraph"/>
        <w:numPr>
          <w:ilvl w:val="0"/>
          <w:numId w:val="8"/>
        </w:numPr>
        <w:rPr>
          <w:lang w:val="en-US"/>
        </w:rPr>
      </w:pPr>
      <w:r w:rsidRPr="00D67517">
        <w:rPr>
          <w:lang w:val="en-US"/>
        </w:rPr>
        <w:t>Sioux Lookout First Nations Health Authority</w:t>
      </w:r>
    </w:p>
    <w:p w:rsidR="00D67517" w:rsidRPr="00D67517" w:rsidRDefault="00D67517" w:rsidP="00D67517">
      <w:pPr>
        <w:pStyle w:val="NormalParagraph"/>
        <w:numPr>
          <w:ilvl w:val="0"/>
          <w:numId w:val="8"/>
        </w:numPr>
        <w:rPr>
          <w:lang w:val="en-US"/>
        </w:rPr>
      </w:pPr>
      <w:r w:rsidRPr="00D67517">
        <w:rPr>
          <w:lang w:val="en-US"/>
        </w:rPr>
        <w:t>Lakehead University</w:t>
      </w:r>
    </w:p>
    <w:p w:rsidR="00D67517" w:rsidRPr="00D67517" w:rsidRDefault="00D67517" w:rsidP="00D67517">
      <w:pPr>
        <w:pStyle w:val="NormalParagraph"/>
        <w:numPr>
          <w:ilvl w:val="0"/>
          <w:numId w:val="8"/>
        </w:numPr>
        <w:rPr>
          <w:lang w:val="en-US"/>
        </w:rPr>
      </w:pPr>
      <w:r w:rsidRPr="00D67517">
        <w:rPr>
          <w:lang w:val="en-US"/>
        </w:rPr>
        <w:t xml:space="preserve">Queen’s University </w:t>
      </w:r>
    </w:p>
    <w:p w:rsidR="00D67517" w:rsidRPr="00D67517" w:rsidRDefault="00D67517" w:rsidP="00D67517">
      <w:pPr>
        <w:pStyle w:val="NormalParagraph"/>
        <w:numPr>
          <w:ilvl w:val="0"/>
          <w:numId w:val="8"/>
        </w:numPr>
        <w:rPr>
          <w:lang w:val="en-US"/>
        </w:rPr>
      </w:pPr>
      <w:r w:rsidRPr="00D67517">
        <w:rPr>
          <w:lang w:val="en-US"/>
        </w:rPr>
        <w:t>Porcupine Health Unit</w:t>
      </w:r>
    </w:p>
    <w:p w:rsidR="00D67517" w:rsidRPr="00D67517" w:rsidRDefault="00D67517" w:rsidP="00D67517">
      <w:pPr>
        <w:pStyle w:val="NormalParagraph"/>
        <w:numPr>
          <w:ilvl w:val="0"/>
          <w:numId w:val="8"/>
        </w:numPr>
        <w:rPr>
          <w:lang w:val="en-US"/>
        </w:rPr>
      </w:pPr>
      <w:r w:rsidRPr="00D67517">
        <w:rPr>
          <w:lang w:val="en-US"/>
        </w:rPr>
        <w:t>University of Toronto</w:t>
      </w:r>
    </w:p>
    <w:p w:rsidR="00D67517" w:rsidRPr="00D67517" w:rsidRDefault="00D67517" w:rsidP="00D67517">
      <w:pPr>
        <w:pStyle w:val="NormalParagraph"/>
        <w:numPr>
          <w:ilvl w:val="0"/>
          <w:numId w:val="8"/>
        </w:numPr>
        <w:rPr>
          <w:lang w:val="en-US"/>
        </w:rPr>
      </w:pPr>
      <w:r w:rsidRPr="00D67517">
        <w:rPr>
          <w:lang w:val="en-US"/>
        </w:rPr>
        <w:t>Canadian Red Cross</w:t>
      </w:r>
    </w:p>
    <w:p w:rsidR="00D67517" w:rsidRPr="00D67517" w:rsidRDefault="00D67517" w:rsidP="00D67517">
      <w:pPr>
        <w:pStyle w:val="NormalParagraph"/>
        <w:numPr>
          <w:ilvl w:val="0"/>
          <w:numId w:val="8"/>
        </w:numPr>
        <w:rPr>
          <w:lang w:val="en-US"/>
        </w:rPr>
      </w:pPr>
      <w:r w:rsidRPr="00D67517">
        <w:rPr>
          <w:lang w:val="en-US"/>
        </w:rPr>
        <w:t>Northwestern Health Unit</w:t>
      </w:r>
    </w:p>
    <w:p w:rsidR="00D67517" w:rsidRPr="00D67517" w:rsidRDefault="00D67517" w:rsidP="00D67517">
      <w:pPr>
        <w:pStyle w:val="NormalParagraph"/>
        <w:numPr>
          <w:ilvl w:val="0"/>
          <w:numId w:val="8"/>
        </w:numPr>
        <w:rPr>
          <w:lang w:val="en-US"/>
        </w:rPr>
      </w:pPr>
      <w:r w:rsidRPr="00D67517">
        <w:rPr>
          <w:lang w:val="en-US"/>
        </w:rPr>
        <w:t>Canadian Rangers</w:t>
      </w:r>
    </w:p>
    <w:p w:rsidR="00D67517" w:rsidRPr="00D67517" w:rsidRDefault="00D67517" w:rsidP="00D67517">
      <w:pPr>
        <w:pStyle w:val="NormalParagraph"/>
        <w:numPr>
          <w:ilvl w:val="0"/>
          <w:numId w:val="8"/>
        </w:numPr>
        <w:rPr>
          <w:lang w:val="en-US"/>
        </w:rPr>
      </w:pPr>
      <w:r w:rsidRPr="00D67517">
        <w:rPr>
          <w:lang w:val="en-US"/>
        </w:rPr>
        <w:t>Georgian College</w:t>
      </w:r>
    </w:p>
    <w:p w:rsidR="00D67517" w:rsidRPr="00D67517" w:rsidRDefault="00D67517" w:rsidP="00D67517">
      <w:pPr>
        <w:pStyle w:val="NormalParagraph"/>
        <w:numPr>
          <w:ilvl w:val="0"/>
          <w:numId w:val="8"/>
        </w:numPr>
        <w:rPr>
          <w:lang w:val="en-US"/>
        </w:rPr>
      </w:pPr>
      <w:r w:rsidRPr="00D67517">
        <w:rPr>
          <w:lang w:val="en-US"/>
        </w:rPr>
        <w:t>Northern Ontario School of Medicine</w:t>
      </w:r>
    </w:p>
    <w:p w:rsidR="00EC245B" w:rsidRDefault="00D67517" w:rsidP="00D67517">
      <w:pPr>
        <w:pStyle w:val="NormalParagraph"/>
        <w:numPr>
          <w:ilvl w:val="0"/>
          <w:numId w:val="8"/>
        </w:numPr>
        <w:rPr>
          <w:lang w:val="en-US"/>
        </w:rPr>
      </w:pPr>
      <w:r w:rsidRPr="00D67517">
        <w:rPr>
          <w:lang w:val="en-US"/>
        </w:rPr>
        <w:t>Calian</w:t>
      </w:r>
    </w:p>
    <w:p w:rsidR="00EC245B" w:rsidRDefault="00EC245B">
      <w:pPr>
        <w:rPr>
          <w:sz w:val="32"/>
          <w:lang w:val="en-US"/>
        </w:rPr>
      </w:pPr>
      <w:r>
        <w:rPr>
          <w:lang w:val="en-US"/>
        </w:rPr>
        <w:br w:type="page"/>
      </w:r>
    </w:p>
    <w:p w:rsidR="00EC245B" w:rsidRDefault="00EC245B" w:rsidP="00EC245B">
      <w:pPr>
        <w:pStyle w:val="HeadingOne"/>
      </w:pPr>
      <w:bookmarkStart w:id="38" w:name="_Toc84435493"/>
      <w:r>
        <w:lastRenderedPageBreak/>
        <w:t>2</w:t>
      </w:r>
      <w:r w:rsidRPr="00317BAA">
        <w:t>021 Operational Highlights</w:t>
      </w:r>
      <w:r>
        <w:t xml:space="preserve"> —COVID-19</w:t>
      </w:r>
      <w:bookmarkEnd w:id="38"/>
    </w:p>
    <w:p w:rsidR="00EC245B" w:rsidRDefault="00EC245B" w:rsidP="00EC245B">
      <w:pPr>
        <w:pStyle w:val="HeadingTwo"/>
        <w:rPr>
          <w:lang w:val="en-US"/>
        </w:rPr>
      </w:pPr>
    </w:p>
    <w:p w:rsidR="00EC245B" w:rsidRPr="00EC245B" w:rsidRDefault="00EC245B" w:rsidP="00EC245B">
      <w:pPr>
        <w:pStyle w:val="HeadingTwo"/>
        <w:rPr>
          <w:lang w:val="en-US"/>
        </w:rPr>
      </w:pPr>
      <w:bookmarkStart w:id="39" w:name="_Toc84435494"/>
      <w:r w:rsidRPr="00EC245B">
        <w:rPr>
          <w:lang w:val="en-US"/>
        </w:rPr>
        <w:t>Ontario Critical Care COVID Command Centre</w:t>
      </w:r>
      <w:bookmarkEnd w:id="39"/>
    </w:p>
    <w:p w:rsidR="00EC245B" w:rsidRDefault="00EC245B" w:rsidP="00EC245B">
      <w:pPr>
        <w:pStyle w:val="NormalParagraph"/>
        <w:rPr>
          <w:lang w:val="en-US"/>
        </w:rPr>
      </w:pPr>
      <w:r w:rsidRPr="00EC245B">
        <w:rPr>
          <w:lang w:val="en-US"/>
        </w:rPr>
        <w:t xml:space="preserve">For hospitals, patient transportation was a key component of managing COVID-19.  As one of </w:t>
      </w:r>
      <w:proofErr w:type="spellStart"/>
      <w:r w:rsidRPr="00EC245B">
        <w:rPr>
          <w:lang w:val="en-US"/>
        </w:rPr>
        <w:t>Ornge’s</w:t>
      </w:r>
      <w:proofErr w:type="spellEnd"/>
      <w:r w:rsidRPr="00EC245B">
        <w:rPr>
          <w:lang w:val="en-US"/>
        </w:rPr>
        <w:t xml:space="preserve"> strategic propellers is to integrate provincially, it was important for our organization to be represented as decisions were made involving hospital capacity. </w:t>
      </w:r>
    </w:p>
    <w:p w:rsidR="00EC245B" w:rsidRPr="00EC245B" w:rsidRDefault="00EC245B" w:rsidP="00EC245B">
      <w:pPr>
        <w:pStyle w:val="NormalParagraph"/>
        <w:rPr>
          <w:lang w:val="en-US"/>
        </w:rPr>
      </w:pPr>
      <w:r w:rsidRPr="00EC245B">
        <w:rPr>
          <w:lang w:val="en-US"/>
        </w:rPr>
        <w:t xml:space="preserve">The Ontario Critical Care COVID Command Centre, which was established during the initial response to the pandemic in April 2020, carefully monitors hospital capacity data throughout Ontario.  </w:t>
      </w:r>
      <w:proofErr w:type="spellStart"/>
      <w:r w:rsidRPr="00EC245B">
        <w:rPr>
          <w:b/>
          <w:bCs/>
          <w:lang w:val="en-US"/>
        </w:rPr>
        <w:t>Ornge</w:t>
      </w:r>
      <w:proofErr w:type="spellEnd"/>
      <w:r w:rsidRPr="00EC245B">
        <w:rPr>
          <w:b/>
          <w:bCs/>
          <w:lang w:val="en-US"/>
        </w:rPr>
        <w:t xml:space="preserve"> has provided administrative support and organization for this table since its inception, coordinating and participating in 171 meetings</w:t>
      </w:r>
      <w:r w:rsidRPr="00EC245B">
        <w:rPr>
          <w:lang w:val="en-US"/>
        </w:rPr>
        <w:t xml:space="preserve">. </w:t>
      </w:r>
    </w:p>
    <w:p w:rsidR="00EC245B" w:rsidRPr="00EC245B" w:rsidRDefault="00EC245B" w:rsidP="00EC245B">
      <w:pPr>
        <w:pStyle w:val="NormalParagraph"/>
        <w:rPr>
          <w:lang w:val="en-US"/>
        </w:rPr>
      </w:pPr>
      <w:r w:rsidRPr="00EC245B">
        <w:rPr>
          <w:lang w:val="en-US"/>
        </w:rPr>
        <w:t xml:space="preserve">During surge operations, with multiple partners at the table including </w:t>
      </w:r>
      <w:proofErr w:type="spellStart"/>
      <w:r w:rsidRPr="00EC245B">
        <w:rPr>
          <w:lang w:val="en-US"/>
        </w:rPr>
        <w:t>Ornge</w:t>
      </w:r>
      <w:proofErr w:type="spellEnd"/>
      <w:r w:rsidRPr="00EC245B">
        <w:rPr>
          <w:lang w:val="en-US"/>
        </w:rPr>
        <w:t xml:space="preserve">, </w:t>
      </w:r>
      <w:proofErr w:type="spellStart"/>
      <w:r w:rsidRPr="00EC245B">
        <w:rPr>
          <w:lang w:val="en-US"/>
        </w:rPr>
        <w:t>CritiCall</w:t>
      </w:r>
      <w:proofErr w:type="spellEnd"/>
      <w:r w:rsidRPr="00EC245B">
        <w:rPr>
          <w:lang w:val="en-US"/>
        </w:rPr>
        <w:t>, regional Ontario Health critical care leaders, and Critical Care Services Ontario (CCSO), daily transport requirements were determined and centrally coordinated to preserve hospital capacity.</w:t>
      </w:r>
    </w:p>
    <w:p w:rsidR="00EC245B" w:rsidRPr="00EC245B" w:rsidRDefault="00EC245B" w:rsidP="00EC245B">
      <w:pPr>
        <w:pStyle w:val="NormalParagraph"/>
        <w:rPr>
          <w:lang w:val="en-US"/>
        </w:rPr>
      </w:pPr>
      <w:r w:rsidRPr="00EC245B">
        <w:rPr>
          <w:lang w:val="en-US"/>
        </w:rPr>
        <w:t xml:space="preserve">Once a patient who required transport from a hospital under pressure was identified, patient information and other logistics were sent to </w:t>
      </w:r>
      <w:proofErr w:type="spellStart"/>
      <w:r w:rsidRPr="00EC245B">
        <w:rPr>
          <w:lang w:val="en-US"/>
        </w:rPr>
        <w:t>CritiCall</w:t>
      </w:r>
      <w:proofErr w:type="spellEnd"/>
      <w:r w:rsidRPr="00EC245B">
        <w:rPr>
          <w:lang w:val="en-US"/>
        </w:rPr>
        <w:t xml:space="preserve">, then pushed to the </w:t>
      </w:r>
      <w:proofErr w:type="spellStart"/>
      <w:r w:rsidRPr="00EC245B">
        <w:rPr>
          <w:lang w:val="en-US"/>
        </w:rPr>
        <w:t>Ornge</w:t>
      </w:r>
      <w:proofErr w:type="spellEnd"/>
      <w:r w:rsidRPr="00EC245B">
        <w:rPr>
          <w:lang w:val="en-US"/>
        </w:rPr>
        <w:t xml:space="preserve"> Emergency Operations Centre (EOC) where specialized Communications Officers and </w:t>
      </w:r>
      <w:proofErr w:type="spellStart"/>
      <w:r w:rsidRPr="00EC245B">
        <w:rPr>
          <w:lang w:val="en-US"/>
        </w:rPr>
        <w:t>Ornge</w:t>
      </w:r>
      <w:proofErr w:type="spellEnd"/>
      <w:r w:rsidRPr="00EC245B">
        <w:rPr>
          <w:lang w:val="en-US"/>
        </w:rPr>
        <w:t xml:space="preserve"> Transport Medicine Physicians (TMP) reviewed every </w:t>
      </w:r>
      <w:r w:rsidRPr="00EC245B">
        <w:rPr>
          <w:lang w:val="en-US"/>
        </w:rPr>
        <w:lastRenderedPageBreak/>
        <w:t>patient to assign the appropriate level of care required, and ensure patient safety.</w:t>
      </w:r>
    </w:p>
    <w:p w:rsidR="00EC245B" w:rsidRDefault="00EC245B" w:rsidP="00EC245B">
      <w:pPr>
        <w:pStyle w:val="HeadingTwo"/>
        <w:rPr>
          <w:lang w:val="en-US"/>
        </w:rPr>
      </w:pPr>
    </w:p>
    <w:p w:rsidR="00EC245B" w:rsidRPr="00EC245B" w:rsidRDefault="00EC245B" w:rsidP="00EC245B">
      <w:pPr>
        <w:pStyle w:val="HeadingTwo"/>
        <w:rPr>
          <w:lang w:val="en-US"/>
        </w:rPr>
      </w:pPr>
      <w:bookmarkStart w:id="40" w:name="_Toc84435495"/>
      <w:r w:rsidRPr="00EC245B">
        <w:rPr>
          <w:lang w:val="en-US"/>
        </w:rPr>
        <w:t>Surge Response and Load Sharing</w:t>
      </w:r>
      <w:bookmarkEnd w:id="40"/>
    </w:p>
    <w:p w:rsidR="00EC245B" w:rsidRPr="00EC245B" w:rsidRDefault="00EC245B" w:rsidP="00EC245B">
      <w:pPr>
        <w:pStyle w:val="NormalParagraph"/>
        <w:rPr>
          <w:lang w:val="en-US"/>
        </w:rPr>
      </w:pPr>
      <w:r w:rsidRPr="00EC245B">
        <w:rPr>
          <w:lang w:val="en-US"/>
        </w:rPr>
        <w:t xml:space="preserve">In Ontario’s third wave of the pandemic, intensive care units (ICUs) in the Greater Toronto Area experienced a volume of patients significantly higher than during the second wave. </w:t>
      </w:r>
    </w:p>
    <w:p w:rsidR="00EC245B" w:rsidRPr="00EC245B" w:rsidRDefault="00EC245B" w:rsidP="00EC245B">
      <w:pPr>
        <w:pStyle w:val="NormalParagraph"/>
        <w:rPr>
          <w:lang w:val="en-US"/>
        </w:rPr>
      </w:pPr>
      <w:r w:rsidRPr="00EC245B">
        <w:rPr>
          <w:lang w:val="en-US"/>
        </w:rPr>
        <w:t>This resulted in the need for ‘load sharing’ – where hospitals under capacity pressure would transfer patients to other facilities with ICU beds available.</w:t>
      </w:r>
    </w:p>
    <w:p w:rsidR="00EC245B" w:rsidRPr="00EC245B" w:rsidRDefault="00EC245B" w:rsidP="00EC245B">
      <w:pPr>
        <w:pStyle w:val="NormalParagraph"/>
        <w:rPr>
          <w:lang w:val="en-US"/>
        </w:rPr>
      </w:pPr>
      <w:r w:rsidRPr="00EC245B">
        <w:rPr>
          <w:lang w:val="en-US"/>
        </w:rPr>
        <w:t xml:space="preserve">This need to ‘decant’ patients resulted in increased demand for </w:t>
      </w:r>
      <w:proofErr w:type="spellStart"/>
      <w:r w:rsidRPr="00EC245B">
        <w:rPr>
          <w:lang w:val="en-US"/>
        </w:rPr>
        <w:t>Ornge</w:t>
      </w:r>
      <w:proofErr w:type="spellEnd"/>
      <w:r w:rsidRPr="00EC245B">
        <w:rPr>
          <w:lang w:val="en-US"/>
        </w:rPr>
        <w:t xml:space="preserve"> services.  Over this period, ICU patients were transported using </w:t>
      </w:r>
      <w:proofErr w:type="spellStart"/>
      <w:r w:rsidRPr="00EC245B">
        <w:rPr>
          <w:lang w:val="en-US"/>
        </w:rPr>
        <w:t>Ornge</w:t>
      </w:r>
      <w:proofErr w:type="spellEnd"/>
      <w:r w:rsidRPr="00EC245B">
        <w:rPr>
          <w:lang w:val="en-US"/>
        </w:rPr>
        <w:t xml:space="preserve"> Critical Care Land Ambulances (CCLA) based in the GTA and southern Ontario, as well as </w:t>
      </w:r>
      <w:proofErr w:type="spellStart"/>
      <w:r w:rsidRPr="00EC245B">
        <w:rPr>
          <w:lang w:val="en-US"/>
        </w:rPr>
        <w:t>Ornge</w:t>
      </w:r>
      <w:proofErr w:type="spellEnd"/>
      <w:r w:rsidRPr="00EC245B">
        <w:rPr>
          <w:lang w:val="en-US"/>
        </w:rPr>
        <w:t xml:space="preserve"> helicopters and airplanes for medium and longer distance transports.  In some instances, hospital-based teams were created in </w:t>
      </w:r>
      <w:proofErr w:type="spellStart"/>
      <w:r w:rsidRPr="00EC245B">
        <w:rPr>
          <w:lang w:val="en-US"/>
        </w:rPr>
        <w:t>centres</w:t>
      </w:r>
      <w:proofErr w:type="spellEnd"/>
      <w:r w:rsidRPr="00EC245B">
        <w:rPr>
          <w:lang w:val="en-US"/>
        </w:rPr>
        <w:t xml:space="preserve"> such as Kingston, Barrie, London, Sudbury, Ottawa and completed ICU transports in partnership with land based municipal Paramedic Services.</w:t>
      </w:r>
    </w:p>
    <w:p w:rsidR="00020953" w:rsidRDefault="00EC245B" w:rsidP="00EC245B">
      <w:pPr>
        <w:pStyle w:val="NormalParagraph"/>
        <w:rPr>
          <w:lang w:val="en-US"/>
        </w:rPr>
      </w:pPr>
      <w:r w:rsidRPr="00EC245B">
        <w:rPr>
          <w:lang w:val="en-US"/>
        </w:rPr>
        <w:t xml:space="preserve">To help hospitals handle the extra demand, </w:t>
      </w:r>
      <w:proofErr w:type="spellStart"/>
      <w:r w:rsidRPr="00EC245B">
        <w:rPr>
          <w:lang w:val="en-US"/>
        </w:rPr>
        <w:t>Ornge</w:t>
      </w:r>
      <w:proofErr w:type="spellEnd"/>
      <w:r w:rsidRPr="00EC245B">
        <w:rPr>
          <w:lang w:val="en-US"/>
        </w:rPr>
        <w:t xml:space="preserve"> tripled its GTA land transport capacity by making new resources available, including extra Critical Care Land Ambulances based in Mississauga.  These were staffed by members of the organization’s Surge Response Team, comprised of highly experienced </w:t>
      </w:r>
      <w:proofErr w:type="spellStart"/>
      <w:r w:rsidRPr="00EC245B">
        <w:rPr>
          <w:lang w:val="en-US"/>
        </w:rPr>
        <w:t>Ornge</w:t>
      </w:r>
      <w:proofErr w:type="spellEnd"/>
      <w:r w:rsidRPr="00EC245B">
        <w:rPr>
          <w:lang w:val="en-US"/>
        </w:rPr>
        <w:t xml:space="preserve"> paramedics who have volunteered for overtime.</w:t>
      </w:r>
    </w:p>
    <w:p w:rsidR="00020953" w:rsidRPr="00020953" w:rsidRDefault="00020953" w:rsidP="00020953">
      <w:pPr>
        <w:pStyle w:val="HeadingTwo"/>
        <w:rPr>
          <w:lang w:val="en-US"/>
        </w:rPr>
      </w:pPr>
      <w:bookmarkStart w:id="41" w:name="_Toc84435496"/>
      <w:r w:rsidRPr="00020953">
        <w:rPr>
          <w:lang w:val="en-US"/>
        </w:rPr>
        <w:lastRenderedPageBreak/>
        <w:t>Temporary CCLA Bases</w:t>
      </w:r>
      <w:bookmarkEnd w:id="41"/>
    </w:p>
    <w:p w:rsidR="00020953" w:rsidRDefault="00020953" w:rsidP="00020953">
      <w:pPr>
        <w:pStyle w:val="NormalParagraph"/>
        <w:rPr>
          <w:lang w:val="en-US"/>
        </w:rPr>
      </w:pPr>
      <w:r w:rsidRPr="00020953">
        <w:rPr>
          <w:lang w:val="en-US"/>
        </w:rPr>
        <w:t xml:space="preserve">Many COVID-19 transports performed by </w:t>
      </w:r>
      <w:proofErr w:type="spellStart"/>
      <w:r w:rsidRPr="00020953">
        <w:rPr>
          <w:lang w:val="en-US"/>
        </w:rPr>
        <w:t>Ornge</w:t>
      </w:r>
      <w:proofErr w:type="spellEnd"/>
      <w:r w:rsidRPr="00020953">
        <w:rPr>
          <w:lang w:val="en-US"/>
        </w:rPr>
        <w:t xml:space="preserve"> to date have been carried out by the organization’s Critical Care Land Ambulance (CCLA) program. Recognizing the need for critical care capacity in Southern Ontario at this time, </w:t>
      </w:r>
      <w:proofErr w:type="spellStart"/>
      <w:r w:rsidRPr="00020953">
        <w:rPr>
          <w:lang w:val="en-US"/>
        </w:rPr>
        <w:t>Ornge</w:t>
      </w:r>
      <w:proofErr w:type="spellEnd"/>
      <w:r w:rsidRPr="00020953">
        <w:rPr>
          <w:lang w:val="en-US"/>
        </w:rPr>
        <w:t xml:space="preserve"> opened two temporary CCLA bases in Hamilton and Chatham-Kent to serve the Niagara Peninsula and Southwestern Ontario respectively. This resource provides timely transport for patients to tertiary care </w:t>
      </w:r>
      <w:proofErr w:type="spellStart"/>
      <w:r w:rsidRPr="00020953">
        <w:rPr>
          <w:lang w:val="en-US"/>
        </w:rPr>
        <w:t>centres</w:t>
      </w:r>
      <w:proofErr w:type="spellEnd"/>
      <w:r w:rsidRPr="00020953">
        <w:rPr>
          <w:lang w:val="en-US"/>
        </w:rPr>
        <w:t>.</w:t>
      </w:r>
    </w:p>
    <w:p w:rsidR="002552D2" w:rsidRDefault="002552D2" w:rsidP="00020953">
      <w:pPr>
        <w:pStyle w:val="NormalParagraph"/>
        <w:rPr>
          <w:lang w:val="en-US"/>
        </w:rPr>
      </w:pPr>
    </w:p>
    <w:p w:rsidR="002552D2" w:rsidRPr="002552D2" w:rsidRDefault="002552D2" w:rsidP="002552D2">
      <w:pPr>
        <w:rPr>
          <w:rFonts w:cstheme="minorHAnsi"/>
          <w:b/>
          <w:i/>
          <w:sz w:val="40"/>
          <w:szCs w:val="24"/>
        </w:rPr>
      </w:pPr>
      <w:r w:rsidRPr="002552D2">
        <w:rPr>
          <w:rFonts w:cstheme="minorHAnsi"/>
          <w:b/>
          <w:i/>
          <w:sz w:val="40"/>
          <w:szCs w:val="24"/>
        </w:rPr>
        <w:t>Patient Transports (in 2020/21):</w:t>
      </w:r>
    </w:p>
    <w:p w:rsidR="002552D2" w:rsidRPr="002552D2" w:rsidRDefault="002552D2" w:rsidP="002552D2">
      <w:pPr>
        <w:rPr>
          <w:rFonts w:cstheme="minorHAnsi"/>
          <w:sz w:val="40"/>
          <w:szCs w:val="24"/>
        </w:rPr>
      </w:pPr>
      <w:r w:rsidRPr="002552D2">
        <w:rPr>
          <w:rFonts w:cstheme="minorHAnsi"/>
          <w:sz w:val="40"/>
          <w:szCs w:val="24"/>
        </w:rPr>
        <w:t>Chatham-Kent</w:t>
      </w:r>
      <w:r w:rsidRPr="002552D2">
        <w:rPr>
          <w:rFonts w:cstheme="minorHAnsi"/>
          <w:sz w:val="40"/>
          <w:szCs w:val="24"/>
        </w:rPr>
        <w:tab/>
      </w:r>
      <w:r w:rsidRPr="002552D2">
        <w:rPr>
          <w:rFonts w:cstheme="minorHAnsi"/>
          <w:sz w:val="40"/>
          <w:szCs w:val="24"/>
        </w:rPr>
        <w:tab/>
      </w:r>
      <w:r w:rsidRPr="002552D2">
        <w:rPr>
          <w:rFonts w:cstheme="minorHAnsi"/>
          <w:sz w:val="40"/>
          <w:szCs w:val="24"/>
        </w:rPr>
        <w:tab/>
        <w:t>291</w:t>
      </w:r>
    </w:p>
    <w:p w:rsidR="002552D2" w:rsidRPr="002552D2" w:rsidRDefault="002552D2" w:rsidP="002552D2">
      <w:pPr>
        <w:rPr>
          <w:rFonts w:cstheme="minorHAnsi"/>
          <w:sz w:val="40"/>
          <w:szCs w:val="24"/>
        </w:rPr>
      </w:pPr>
      <w:r w:rsidRPr="002552D2">
        <w:rPr>
          <w:rFonts w:cstheme="minorHAnsi"/>
          <w:sz w:val="40"/>
          <w:szCs w:val="24"/>
        </w:rPr>
        <w:t xml:space="preserve">Hamilton Staging Area </w:t>
      </w:r>
      <w:r w:rsidRPr="002552D2">
        <w:rPr>
          <w:rFonts w:cstheme="minorHAnsi"/>
          <w:sz w:val="40"/>
          <w:szCs w:val="24"/>
        </w:rPr>
        <w:tab/>
        <w:t>182</w:t>
      </w:r>
    </w:p>
    <w:p w:rsidR="002552D2" w:rsidRPr="002552D2" w:rsidRDefault="002552D2" w:rsidP="002552D2">
      <w:pPr>
        <w:rPr>
          <w:rFonts w:cstheme="minorHAnsi"/>
          <w:sz w:val="40"/>
          <w:szCs w:val="24"/>
        </w:rPr>
      </w:pPr>
      <w:proofErr w:type="spellStart"/>
      <w:r w:rsidRPr="002552D2">
        <w:rPr>
          <w:rFonts w:cstheme="minorHAnsi"/>
          <w:sz w:val="40"/>
          <w:szCs w:val="24"/>
        </w:rPr>
        <w:t>Halton</w:t>
      </w:r>
      <w:proofErr w:type="spellEnd"/>
      <w:r w:rsidRPr="002552D2">
        <w:rPr>
          <w:rFonts w:cstheme="minorHAnsi"/>
          <w:sz w:val="40"/>
          <w:szCs w:val="24"/>
        </w:rPr>
        <w:t xml:space="preserve"> Staging Area</w:t>
      </w:r>
      <w:r w:rsidRPr="002552D2">
        <w:rPr>
          <w:rFonts w:cstheme="minorHAnsi"/>
          <w:sz w:val="40"/>
          <w:szCs w:val="24"/>
        </w:rPr>
        <w:tab/>
      </w:r>
      <w:r w:rsidRPr="002552D2">
        <w:rPr>
          <w:rFonts w:cstheme="minorHAnsi"/>
          <w:sz w:val="40"/>
          <w:szCs w:val="24"/>
        </w:rPr>
        <w:tab/>
        <w:t>143</w:t>
      </w:r>
    </w:p>
    <w:p w:rsidR="00020953" w:rsidRPr="00020953" w:rsidRDefault="00020953" w:rsidP="00020953">
      <w:pPr>
        <w:pStyle w:val="NormalParagraph"/>
        <w:rPr>
          <w:lang w:val="en-US"/>
        </w:rPr>
      </w:pPr>
    </w:p>
    <w:p w:rsidR="00020953" w:rsidRPr="00020953" w:rsidRDefault="00020953" w:rsidP="00020953">
      <w:pPr>
        <w:pStyle w:val="HeadingTwo"/>
        <w:rPr>
          <w:lang w:val="en-US"/>
        </w:rPr>
      </w:pPr>
      <w:bookmarkStart w:id="42" w:name="_Toc84435497"/>
      <w:r w:rsidRPr="00020953">
        <w:rPr>
          <w:lang w:val="en-US"/>
        </w:rPr>
        <w:t>COVID Testing Swab Transport in Northern Ontario</w:t>
      </w:r>
      <w:bookmarkEnd w:id="42"/>
    </w:p>
    <w:p w:rsidR="00020953" w:rsidRPr="00020953" w:rsidRDefault="00020953" w:rsidP="00020953">
      <w:pPr>
        <w:pStyle w:val="NormalParagraph"/>
        <w:rPr>
          <w:lang w:val="en-US"/>
        </w:rPr>
      </w:pPr>
      <w:r w:rsidRPr="00020953">
        <w:rPr>
          <w:lang w:val="en-US"/>
        </w:rPr>
        <w:t xml:space="preserve">A significant COVID-related challenge in the North involved the transport of COVID-19 tests to regional and provincial laboratories.  This was particularly critical as commercial air carriers reduced service over the course of the pandemic.  To assist northern communities, </w:t>
      </w:r>
      <w:proofErr w:type="spellStart"/>
      <w:r w:rsidRPr="00020953">
        <w:rPr>
          <w:lang w:val="en-US"/>
        </w:rPr>
        <w:t>Ornge</w:t>
      </w:r>
      <w:proofErr w:type="spellEnd"/>
      <w:r w:rsidRPr="00020953">
        <w:rPr>
          <w:lang w:val="en-US"/>
        </w:rPr>
        <w:t xml:space="preserve"> made Standing Agreement aircraft available on specific weekdays and weekend days — when commercial carriers are unavailable — </w:t>
      </w:r>
      <w:r w:rsidRPr="00020953">
        <w:rPr>
          <w:lang w:val="en-US"/>
        </w:rPr>
        <w:lastRenderedPageBreak/>
        <w:t xml:space="preserve">to transport COVID-19 tests from several northern communities to labs in larger </w:t>
      </w:r>
      <w:proofErr w:type="spellStart"/>
      <w:r w:rsidRPr="00020953">
        <w:rPr>
          <w:lang w:val="en-US"/>
        </w:rPr>
        <w:t>centres</w:t>
      </w:r>
      <w:proofErr w:type="spellEnd"/>
      <w:r w:rsidRPr="00020953">
        <w:rPr>
          <w:lang w:val="en-US"/>
        </w:rPr>
        <w:t xml:space="preserve"> for processing.  This allows for faster results, which is critical at this time for preventing further outbreaks.</w:t>
      </w:r>
    </w:p>
    <w:p w:rsidR="00020953" w:rsidRDefault="00020953" w:rsidP="00020953">
      <w:pPr>
        <w:pStyle w:val="NormalParagraph"/>
        <w:rPr>
          <w:lang w:val="en-US"/>
        </w:rPr>
      </w:pPr>
      <w:r w:rsidRPr="00020953">
        <w:rPr>
          <w:lang w:val="en-US"/>
        </w:rPr>
        <w:t xml:space="preserve">Since April 2020, SA Carrier aircraft transported 87,410 COVID testing swabs.  </w:t>
      </w:r>
    </w:p>
    <w:p w:rsidR="00020953" w:rsidRDefault="00020953" w:rsidP="00020953">
      <w:pPr>
        <w:pStyle w:val="NormalParagraph"/>
        <w:rPr>
          <w:lang w:val="en-US"/>
        </w:rPr>
      </w:pPr>
    </w:p>
    <w:p w:rsidR="00020953" w:rsidRPr="00020953" w:rsidRDefault="00020953" w:rsidP="00020953">
      <w:pPr>
        <w:pStyle w:val="NormalParagraph"/>
        <w:rPr>
          <w:lang w:val="en-US"/>
        </w:rPr>
      </w:pPr>
    </w:p>
    <w:p w:rsidR="00020953" w:rsidRDefault="00020953">
      <w:pPr>
        <w:rPr>
          <w:sz w:val="32"/>
          <w:lang w:val="en-US"/>
        </w:rPr>
      </w:pPr>
      <w:r>
        <w:rPr>
          <w:lang w:val="en-US"/>
        </w:rPr>
        <w:br w:type="page"/>
      </w:r>
    </w:p>
    <w:p w:rsidR="00020953" w:rsidRDefault="00020953" w:rsidP="00020953">
      <w:pPr>
        <w:pStyle w:val="HeadingOne"/>
      </w:pPr>
      <w:bookmarkStart w:id="43" w:name="_Toc84435498"/>
      <w:r>
        <w:lastRenderedPageBreak/>
        <w:t>2</w:t>
      </w:r>
      <w:r w:rsidRPr="00317BAA">
        <w:t>021 Operational Highlights</w:t>
      </w:r>
      <w:r>
        <w:t xml:space="preserve"> —AVIATION</w:t>
      </w:r>
      <w:bookmarkEnd w:id="43"/>
    </w:p>
    <w:p w:rsidR="00020953" w:rsidRPr="00020953" w:rsidRDefault="00020953" w:rsidP="00020953">
      <w:pPr>
        <w:pStyle w:val="NormalParagraph"/>
      </w:pPr>
      <w:proofErr w:type="spellStart"/>
      <w:r w:rsidRPr="00020953">
        <w:t>Ornge’s</w:t>
      </w:r>
      <w:proofErr w:type="spellEnd"/>
      <w:r w:rsidRPr="00020953">
        <w:t xml:space="preserve"> aviation division is responsible for the operations and maintenance of Pilatus PC-12NG fixed wing aircraft and Leonardo AW139 helicopters, in addition to a robust and approved safety management system (SMS).  </w:t>
      </w:r>
    </w:p>
    <w:p w:rsidR="00020953" w:rsidRDefault="00020953" w:rsidP="00020953">
      <w:pPr>
        <w:pStyle w:val="NormalParagraph"/>
      </w:pPr>
      <w:r w:rsidRPr="00020953">
        <w:t xml:space="preserve">The holder of two Transport Canada Air Operator Certificates and an Approved Maintenance Organization, </w:t>
      </w:r>
      <w:proofErr w:type="spellStart"/>
      <w:r w:rsidRPr="00020953">
        <w:t>Ornge</w:t>
      </w:r>
      <w:proofErr w:type="spellEnd"/>
      <w:r w:rsidRPr="00020953">
        <w:t xml:space="preserve"> aviation employs fixed and rotor wing pilots, aircraft maintenance engineers, managers and support staff.</w:t>
      </w:r>
    </w:p>
    <w:p w:rsidR="00020953" w:rsidRDefault="00020953" w:rsidP="00020953">
      <w:pPr>
        <w:pStyle w:val="NormalParagraph"/>
      </w:pPr>
    </w:p>
    <w:p w:rsidR="00020953" w:rsidRPr="00020953" w:rsidRDefault="00020953" w:rsidP="00020953">
      <w:pPr>
        <w:pStyle w:val="NormalParagraph"/>
        <w:rPr>
          <w:b/>
          <w:lang w:val="en-US"/>
        </w:rPr>
      </w:pPr>
      <w:r w:rsidRPr="00020953">
        <w:rPr>
          <w:b/>
          <w:lang w:val="en-US"/>
        </w:rPr>
        <w:t>Key Achievements for Aviation and Joint Operations include:</w:t>
      </w:r>
    </w:p>
    <w:p w:rsidR="00020953" w:rsidRPr="00020953" w:rsidRDefault="00020953" w:rsidP="00020953">
      <w:pPr>
        <w:pStyle w:val="NormalParagraph"/>
        <w:rPr>
          <w:lang w:val="en-US"/>
        </w:rPr>
      </w:pPr>
    </w:p>
    <w:p w:rsidR="00020953" w:rsidRPr="00020953" w:rsidRDefault="00020953" w:rsidP="00020953">
      <w:pPr>
        <w:pStyle w:val="NormalParagraph"/>
        <w:numPr>
          <w:ilvl w:val="0"/>
          <w:numId w:val="9"/>
        </w:numPr>
        <w:rPr>
          <w:lang w:val="en-US"/>
        </w:rPr>
      </w:pPr>
      <w:r w:rsidRPr="00020953">
        <w:rPr>
          <w:b/>
          <w:bCs/>
          <w:lang w:val="en-US"/>
        </w:rPr>
        <w:t xml:space="preserve">New AW139 Livery </w:t>
      </w:r>
      <w:r w:rsidRPr="00020953">
        <w:rPr>
          <w:lang w:val="en-US"/>
        </w:rPr>
        <w:br/>
        <w:t xml:space="preserve">In February 2021, </w:t>
      </w:r>
      <w:proofErr w:type="spellStart"/>
      <w:r w:rsidRPr="00020953">
        <w:rPr>
          <w:lang w:val="en-US"/>
        </w:rPr>
        <w:t>Ornge’s</w:t>
      </w:r>
      <w:proofErr w:type="spellEnd"/>
      <w:r w:rsidRPr="00020953">
        <w:rPr>
          <w:lang w:val="en-US"/>
        </w:rPr>
        <w:t xml:space="preserve"> first AW139 helicopter began its journey to be repainted. The new livery – developed by a committee of front line staff with support from </w:t>
      </w:r>
      <w:proofErr w:type="spellStart"/>
      <w:r w:rsidRPr="00020953">
        <w:rPr>
          <w:lang w:val="en-US"/>
        </w:rPr>
        <w:t>Ornge’s</w:t>
      </w:r>
      <w:proofErr w:type="spellEnd"/>
      <w:r w:rsidRPr="00020953">
        <w:rPr>
          <w:lang w:val="en-US"/>
        </w:rPr>
        <w:t xml:space="preserve"> corporate communications team – features a navy blue tail, a nod to the history of the air ambulance program, high contrast windows (in the event of an emergency) and increased corrosion control through the application of fresh paint and a clear coat. Seven AW139s will be painted throughout 2021 with the remainder scheduled to be painted in 2022.  </w:t>
      </w:r>
      <w:r w:rsidRPr="00020953">
        <w:rPr>
          <w:lang w:val="en-US"/>
        </w:rPr>
        <w:br/>
      </w:r>
    </w:p>
    <w:p w:rsidR="00020953" w:rsidRPr="00020953" w:rsidRDefault="00020953" w:rsidP="00020953">
      <w:pPr>
        <w:pStyle w:val="NormalParagraph"/>
        <w:numPr>
          <w:ilvl w:val="0"/>
          <w:numId w:val="9"/>
        </w:numPr>
        <w:rPr>
          <w:lang w:val="en-US"/>
        </w:rPr>
      </w:pPr>
      <w:r w:rsidRPr="00020953">
        <w:rPr>
          <w:b/>
          <w:bCs/>
          <w:lang w:val="en-US"/>
        </w:rPr>
        <w:lastRenderedPageBreak/>
        <w:t>Advanced Night Vision Imaging System Operations Rotor Wing</w:t>
      </w:r>
      <w:r w:rsidRPr="00020953">
        <w:rPr>
          <w:lang w:val="en-US"/>
        </w:rPr>
        <w:t xml:space="preserve"> </w:t>
      </w:r>
      <w:r w:rsidRPr="00020953">
        <w:rPr>
          <w:lang w:val="en-US"/>
        </w:rPr>
        <w:br/>
      </w:r>
      <w:proofErr w:type="spellStart"/>
      <w:r w:rsidRPr="00020953">
        <w:rPr>
          <w:lang w:val="en-US"/>
        </w:rPr>
        <w:t>Ornge</w:t>
      </w:r>
      <w:proofErr w:type="spellEnd"/>
      <w:r w:rsidRPr="00020953">
        <w:rPr>
          <w:lang w:val="en-US"/>
        </w:rPr>
        <w:t xml:space="preserve"> Rotor Wing has been approved by Transport Canada for Advanced Night Vision Goggles (NVG) User Status. This Special Authorization allows </w:t>
      </w:r>
      <w:proofErr w:type="spellStart"/>
      <w:r w:rsidRPr="00020953">
        <w:rPr>
          <w:lang w:val="en-US"/>
        </w:rPr>
        <w:t>Ornge</w:t>
      </w:r>
      <w:proofErr w:type="spellEnd"/>
      <w:r w:rsidRPr="00020953">
        <w:rPr>
          <w:lang w:val="en-US"/>
        </w:rPr>
        <w:t xml:space="preserve"> rotor wing aircraft to operate beyond existing regulations at night with NVG, in accordance with two Global Exemptions issued by Transport Canada. The exemptions allow </w:t>
      </w:r>
      <w:proofErr w:type="spellStart"/>
      <w:r w:rsidRPr="00020953">
        <w:rPr>
          <w:lang w:val="en-US"/>
        </w:rPr>
        <w:t>Ornge</w:t>
      </w:r>
      <w:proofErr w:type="spellEnd"/>
      <w:r w:rsidRPr="00020953">
        <w:rPr>
          <w:lang w:val="en-US"/>
        </w:rPr>
        <w:t xml:space="preserve"> helicopters to operate to and from unlit aerodromes and to operate at minimum altitudes that are lower than standard. This approval will potentially reduce the number of declined calls due to weather that the rotor wing program incurs as a result of unsuitable cloud ceilings at night. </w:t>
      </w:r>
      <w:r w:rsidRPr="00020953">
        <w:rPr>
          <w:lang w:val="en-US"/>
        </w:rPr>
        <w:br/>
        <w:t xml:space="preserve"> </w:t>
      </w:r>
    </w:p>
    <w:p w:rsidR="00020953" w:rsidRDefault="00020953" w:rsidP="00020953">
      <w:pPr>
        <w:pStyle w:val="NormalParagraph"/>
        <w:numPr>
          <w:ilvl w:val="0"/>
          <w:numId w:val="9"/>
        </w:numPr>
      </w:pPr>
      <w:r w:rsidRPr="00020953">
        <w:rPr>
          <w:b/>
          <w:bCs/>
          <w:lang w:val="en-US"/>
        </w:rPr>
        <w:t>All Canada Aeromedical Transport Conference</w:t>
      </w:r>
      <w:r w:rsidRPr="00020953">
        <w:rPr>
          <w:lang w:val="en-US"/>
        </w:rPr>
        <w:t xml:space="preserve"> </w:t>
      </w:r>
      <w:proofErr w:type="gramStart"/>
      <w:r w:rsidRPr="00020953">
        <w:rPr>
          <w:lang w:val="en-US"/>
        </w:rPr>
        <w:t>For</w:t>
      </w:r>
      <w:proofErr w:type="gramEnd"/>
      <w:r w:rsidRPr="00020953">
        <w:rPr>
          <w:lang w:val="en-US"/>
        </w:rPr>
        <w:t xml:space="preserve"> three days in March, </w:t>
      </w:r>
      <w:proofErr w:type="spellStart"/>
      <w:r w:rsidRPr="00020953">
        <w:rPr>
          <w:lang w:val="en-US"/>
        </w:rPr>
        <w:t>Ornge’s</w:t>
      </w:r>
      <w:proofErr w:type="spellEnd"/>
      <w:r w:rsidRPr="00020953">
        <w:rPr>
          <w:lang w:val="en-US"/>
        </w:rPr>
        <w:t xml:space="preserve"> Aviation Safety Department organized and hosted its fourth All Canada Aeromedical Transport (ACAT) Safety Conference. This year’s conference felt slightly different from years past as the group met virtually over the MS Teams platform. Nonetheless, our team welcomed over 90 registered participants, representing fixed and rotor wing EMS operations from nearly every province and territory across Canada.  The ACAT Safety Conference continues to contribute to the advancement of safety in the Aeromedical Sector of the Canadian Aviation industry.</w:t>
      </w:r>
    </w:p>
    <w:p w:rsidR="00020953" w:rsidRDefault="00020953" w:rsidP="00020953">
      <w:pPr>
        <w:pStyle w:val="HeadingOne"/>
      </w:pPr>
      <w:bookmarkStart w:id="44" w:name="_Toc84435499"/>
      <w:r>
        <w:lastRenderedPageBreak/>
        <w:t>2</w:t>
      </w:r>
      <w:r w:rsidRPr="00317BAA">
        <w:t>021 Operational Highlights</w:t>
      </w:r>
      <w:r>
        <w:t xml:space="preserve"> —</w:t>
      </w:r>
      <w:r w:rsidRPr="00020953">
        <w:t>Operations Control Centre</w:t>
      </w:r>
      <w:bookmarkEnd w:id="44"/>
    </w:p>
    <w:p w:rsidR="00020953" w:rsidRPr="00020953" w:rsidRDefault="00020953" w:rsidP="00020953">
      <w:pPr>
        <w:pStyle w:val="NormalParagraph"/>
        <w:rPr>
          <w:lang w:val="en-US"/>
        </w:rPr>
      </w:pPr>
      <w:proofErr w:type="spellStart"/>
      <w:r>
        <w:rPr>
          <w:lang w:val="en-US"/>
        </w:rPr>
        <w:t>O</w:t>
      </w:r>
      <w:r w:rsidRPr="00020953">
        <w:rPr>
          <w:lang w:val="en-US"/>
        </w:rPr>
        <w:t>rnge’s</w:t>
      </w:r>
      <w:proofErr w:type="spellEnd"/>
      <w:r w:rsidRPr="00020953">
        <w:rPr>
          <w:lang w:val="en-US"/>
        </w:rPr>
        <w:t xml:space="preserve"> Operations Control Centre (OCC) coordinates all logistics related to </w:t>
      </w:r>
      <w:proofErr w:type="spellStart"/>
      <w:r w:rsidRPr="00020953">
        <w:rPr>
          <w:lang w:val="en-US"/>
        </w:rPr>
        <w:t>Ornge</w:t>
      </w:r>
      <w:proofErr w:type="spellEnd"/>
      <w:r w:rsidRPr="00020953">
        <w:rPr>
          <w:lang w:val="en-US"/>
        </w:rPr>
        <w:t xml:space="preserve"> medical transports.      </w:t>
      </w:r>
    </w:p>
    <w:p w:rsidR="00020953" w:rsidRDefault="00020953" w:rsidP="00020953">
      <w:pPr>
        <w:pStyle w:val="NormalParagraph"/>
        <w:rPr>
          <w:lang w:val="en-US"/>
        </w:rPr>
      </w:pPr>
      <w:r w:rsidRPr="00020953">
        <w:rPr>
          <w:lang w:val="en-US"/>
        </w:rPr>
        <w:t>The OCC is staffed with Communication Officers who ensure that each medical transport request is assigned the proper medical personnel and equipment in order to provide patients with the best possible care in the most efficient way possible.  It is the role of the OCC to ensure transport is coordinated in a safe and efficient manner.</w:t>
      </w:r>
    </w:p>
    <w:p w:rsidR="00020953" w:rsidRPr="00020953" w:rsidRDefault="00020953" w:rsidP="00020953">
      <w:pPr>
        <w:pStyle w:val="NormalParagraph"/>
        <w:rPr>
          <w:b/>
          <w:lang w:val="en-US"/>
        </w:rPr>
      </w:pPr>
      <w:r w:rsidRPr="00020953">
        <w:rPr>
          <w:b/>
          <w:lang w:val="en-US"/>
        </w:rPr>
        <w:t>Key Achievements for the Operations Control Centre include:</w:t>
      </w:r>
    </w:p>
    <w:p w:rsidR="00020953" w:rsidRPr="00020953" w:rsidRDefault="00020953" w:rsidP="00020953">
      <w:pPr>
        <w:pStyle w:val="NormalParagraph"/>
        <w:rPr>
          <w:lang w:val="en-US"/>
        </w:rPr>
      </w:pPr>
    </w:p>
    <w:p w:rsidR="00020953" w:rsidRPr="00020953" w:rsidRDefault="00020953" w:rsidP="00020953">
      <w:pPr>
        <w:pStyle w:val="NormalParagraph"/>
        <w:numPr>
          <w:ilvl w:val="0"/>
          <w:numId w:val="10"/>
        </w:numPr>
        <w:rPr>
          <w:lang w:val="en-US"/>
        </w:rPr>
      </w:pPr>
      <w:r w:rsidRPr="00020953">
        <w:rPr>
          <w:b/>
          <w:lang w:val="en-US"/>
        </w:rPr>
        <w:t>Emergency Operations Centre</w:t>
      </w:r>
      <w:r w:rsidRPr="00020953">
        <w:rPr>
          <w:lang w:val="en-US"/>
        </w:rPr>
        <w:t xml:space="preserve">  </w:t>
      </w:r>
      <w:r>
        <w:rPr>
          <w:lang w:val="en-US"/>
        </w:rPr>
        <w:br/>
      </w:r>
      <w:proofErr w:type="spellStart"/>
      <w:r w:rsidRPr="00020953">
        <w:rPr>
          <w:lang w:val="en-US"/>
        </w:rPr>
        <w:t>Ornge’s</w:t>
      </w:r>
      <w:proofErr w:type="spellEnd"/>
      <w:r w:rsidRPr="00020953">
        <w:rPr>
          <w:lang w:val="en-US"/>
        </w:rPr>
        <w:t xml:space="preserve"> Emergency Operations Centre (EOC) was activated to coordinate efforts for Operation Remote Immunity. This is to prevent any impact the operation may have had on regular operations in the OCC. As well, the EOC played an essential role in coordinating patient movements stemming from IMS Command Directives for both Acute and ICU patients as part of Ontario’s third COVID-19 wave.  </w:t>
      </w:r>
    </w:p>
    <w:p w:rsidR="00020953" w:rsidRDefault="00020953" w:rsidP="00020953">
      <w:pPr>
        <w:pStyle w:val="NormalParagraph"/>
        <w:numPr>
          <w:ilvl w:val="0"/>
          <w:numId w:val="10"/>
        </w:numPr>
        <w:rPr>
          <w:lang w:val="en-US"/>
        </w:rPr>
      </w:pPr>
      <w:r w:rsidRPr="00020953">
        <w:rPr>
          <w:b/>
          <w:lang w:val="en-US"/>
        </w:rPr>
        <w:t>COVID-19 and Provincial Transfer Authorization Centre Screening</w:t>
      </w:r>
      <w:r w:rsidRPr="00020953">
        <w:rPr>
          <w:lang w:val="en-US"/>
        </w:rPr>
        <w:t xml:space="preserve">  </w:t>
      </w:r>
      <w:r w:rsidRPr="00020953">
        <w:rPr>
          <w:lang w:val="en-US"/>
        </w:rPr>
        <w:br/>
        <w:t xml:space="preserve">The OCC operates the Provincial Transfer Authorization Centre (PTAC) on behalf of the </w:t>
      </w:r>
      <w:r w:rsidRPr="00020953">
        <w:rPr>
          <w:lang w:val="en-US"/>
        </w:rPr>
        <w:lastRenderedPageBreak/>
        <w:t>Ministry of Health. This tool allows for the screening of patients for infectious diseases and helps track their inter-facility movements throughout the system. In 2020, additional COVID-19 screening questions were specifically added for patients being transferred to or from long-term ca</w:t>
      </w:r>
      <w:r>
        <w:rPr>
          <w:lang w:val="en-US"/>
        </w:rPr>
        <w:t>re facilities/retirement homes.</w:t>
      </w:r>
    </w:p>
    <w:p w:rsidR="00020953" w:rsidRPr="00020953" w:rsidRDefault="00020953" w:rsidP="00D13E71">
      <w:pPr>
        <w:pStyle w:val="NormalParagraph"/>
        <w:ind w:left="720"/>
        <w:rPr>
          <w:lang w:val="en-US"/>
        </w:rPr>
      </w:pPr>
      <w:r w:rsidRPr="00020953">
        <w:rPr>
          <w:lang w:val="en-US"/>
        </w:rPr>
        <w:t xml:space="preserve">Additionally, the OCC updated the web platform upon which the PTAC platform is built. This new platform improves user experience and allows the user to book their transfers more effectively. </w:t>
      </w:r>
    </w:p>
    <w:p w:rsidR="00020953" w:rsidRPr="00020953" w:rsidRDefault="00020953" w:rsidP="009824ED">
      <w:pPr>
        <w:pStyle w:val="NormalParagraph"/>
        <w:numPr>
          <w:ilvl w:val="0"/>
          <w:numId w:val="10"/>
        </w:numPr>
        <w:rPr>
          <w:lang w:val="en-US"/>
        </w:rPr>
      </w:pPr>
      <w:r w:rsidRPr="00020953">
        <w:rPr>
          <w:b/>
          <w:lang w:val="en-US"/>
        </w:rPr>
        <w:t xml:space="preserve">Ongoing Business Continuity Plan  </w:t>
      </w:r>
      <w:r>
        <w:rPr>
          <w:b/>
          <w:lang w:val="en-US"/>
        </w:rPr>
        <w:br/>
      </w:r>
      <w:r w:rsidRPr="00020953">
        <w:rPr>
          <w:lang w:val="en-US"/>
        </w:rPr>
        <w:t>In response to COVID-19 and the Ontario Government, as well as, Public Health Ontario’s guidelines on maintain social distancing, the OCC activated its Business Continuity Plan (BCP) in March 2020 by physically separating the OCC between day shift and night shift.  As part of the process, each OCC location is deep cleaned after every shift to ensure a safe and clean work environment for the oncoming shift.  Furthermore, we made significant staff scheduling changes in order to minimize cross pollination and exposure between different teams.</w:t>
      </w:r>
    </w:p>
    <w:p w:rsidR="00020953" w:rsidRDefault="00020953">
      <w:pPr>
        <w:rPr>
          <w:sz w:val="32"/>
        </w:rPr>
      </w:pPr>
      <w:r>
        <w:br w:type="page"/>
      </w:r>
    </w:p>
    <w:p w:rsidR="00020953" w:rsidRPr="00020953" w:rsidRDefault="00020953" w:rsidP="00020953">
      <w:pPr>
        <w:pStyle w:val="HeadingOne"/>
      </w:pPr>
      <w:bookmarkStart w:id="45" w:name="_Toc84435500"/>
      <w:r w:rsidRPr="00020953">
        <w:lastRenderedPageBreak/>
        <w:t>Looking After Our People</w:t>
      </w:r>
      <w:bookmarkEnd w:id="45"/>
    </w:p>
    <w:p w:rsidR="00D67517" w:rsidRDefault="00D67517" w:rsidP="00EC245B">
      <w:pPr>
        <w:pStyle w:val="NormalParagraph"/>
      </w:pPr>
    </w:p>
    <w:p w:rsidR="00020953" w:rsidRPr="00571534" w:rsidRDefault="00020953" w:rsidP="00571534">
      <w:pPr>
        <w:pStyle w:val="HeadingTwo"/>
        <w:rPr>
          <w:rStyle w:val="BoldWhiteBold"/>
          <w:b/>
          <w:bCs w:val="0"/>
          <w:outline w:val="0"/>
          <w:color w:val="auto"/>
        </w:rPr>
      </w:pPr>
      <w:bookmarkStart w:id="46" w:name="_Toc84435501"/>
      <w:r w:rsidRPr="00571534">
        <w:rPr>
          <w:rStyle w:val="BoldWhiteBold"/>
          <w:b/>
          <w:bCs w:val="0"/>
          <w:outline w:val="0"/>
          <w:color w:val="auto"/>
        </w:rPr>
        <w:t>Equity, Diversity and Inclusion (EDI)</w:t>
      </w:r>
      <w:bookmarkEnd w:id="46"/>
    </w:p>
    <w:p w:rsidR="00020953" w:rsidRPr="00571534" w:rsidRDefault="00020953" w:rsidP="00571534">
      <w:pPr>
        <w:pStyle w:val="NormalParagraph"/>
        <w:rPr>
          <w:rStyle w:val="BoldBlackBold"/>
          <w:b w:val="0"/>
          <w:bCs w:val="0"/>
          <w:color w:val="auto"/>
        </w:rPr>
      </w:pPr>
      <w:r w:rsidRPr="00571534">
        <w:rPr>
          <w:rStyle w:val="BoldBlackBold"/>
          <w:b w:val="0"/>
          <w:bCs w:val="0"/>
          <w:color w:val="auto"/>
        </w:rPr>
        <w:t xml:space="preserve">World events over the past year have demonstrated why organizations need to prioritize equity, diversity and inclusion. </w:t>
      </w:r>
    </w:p>
    <w:p w:rsidR="00020953" w:rsidRDefault="00020953" w:rsidP="00020953">
      <w:pPr>
        <w:pStyle w:val="NormalParagraph"/>
        <w:rPr>
          <w:rStyle w:val="OrangeColor"/>
          <w:color w:val="auto"/>
        </w:rPr>
      </w:pPr>
      <w:r w:rsidRPr="00020953">
        <w:rPr>
          <w:rStyle w:val="OrangeColor"/>
          <w:color w:val="auto"/>
        </w:rPr>
        <w:t xml:space="preserve">As an organization which cares deeply about health equity, </w:t>
      </w:r>
      <w:proofErr w:type="spellStart"/>
      <w:r w:rsidRPr="00020953">
        <w:rPr>
          <w:rStyle w:val="OrangeColor"/>
          <w:color w:val="auto"/>
        </w:rPr>
        <w:t>Ornge</w:t>
      </w:r>
      <w:proofErr w:type="spellEnd"/>
      <w:r w:rsidRPr="00020953">
        <w:rPr>
          <w:rStyle w:val="OrangeColor"/>
          <w:color w:val="auto"/>
        </w:rPr>
        <w:t xml:space="preserve"> is well positioned to make a difference.  This begins with ensuring our workplace embraces these principles and applies them to everything we do on a daily basis.</w:t>
      </w:r>
    </w:p>
    <w:p w:rsidR="00C853CF" w:rsidRPr="00C853CF" w:rsidRDefault="00C853CF" w:rsidP="00C853CF">
      <w:pPr>
        <w:pStyle w:val="NormalParagraph"/>
      </w:pPr>
      <w:proofErr w:type="spellStart"/>
      <w:r w:rsidRPr="00C853CF">
        <w:t>Ornge</w:t>
      </w:r>
      <w:proofErr w:type="spellEnd"/>
      <w:r w:rsidRPr="00C853CF">
        <w:t xml:space="preserve"> is committed to ensure a diverse, inclusive and respectful culture, where all employees feel they can thrive and contribute to our collective mission of saving lives, restoring health, creating capacity and preserving dignity in Ontario.  In 2020, </w:t>
      </w:r>
      <w:proofErr w:type="spellStart"/>
      <w:r w:rsidRPr="00C853CF">
        <w:t>Ornge</w:t>
      </w:r>
      <w:proofErr w:type="spellEnd"/>
      <w:r w:rsidRPr="00C853CF">
        <w:t xml:space="preserve"> launched its Equity, Diversity and Inclusion (EDI) Committee to develop shared practices that promote equity, diversity, and inclusion within work teams, across the organization and with patients and stakeholders.  In doing, </w:t>
      </w:r>
      <w:proofErr w:type="spellStart"/>
      <w:r w:rsidRPr="00C853CF">
        <w:t>Ornge</w:t>
      </w:r>
      <w:proofErr w:type="spellEnd"/>
      <w:r w:rsidRPr="00C853CF">
        <w:t xml:space="preserve"> will ensure that it is a place where employees do their best work and contribute to making health care better for Ontario’s patients.  </w:t>
      </w:r>
    </w:p>
    <w:p w:rsidR="00C853CF" w:rsidRDefault="00C853CF" w:rsidP="00020953">
      <w:pPr>
        <w:pStyle w:val="NormalParagraph"/>
        <w:rPr>
          <w:rStyle w:val="OrangeColor"/>
          <w:color w:val="auto"/>
        </w:rPr>
      </w:pPr>
    </w:p>
    <w:p w:rsidR="00020953" w:rsidRPr="00020953" w:rsidRDefault="00020953" w:rsidP="00020953">
      <w:pPr>
        <w:pStyle w:val="NormalParagraph"/>
        <w:rPr>
          <w:b/>
          <w:lang w:val="en-US"/>
        </w:rPr>
      </w:pPr>
      <w:r w:rsidRPr="00020953">
        <w:rPr>
          <w:b/>
          <w:lang w:val="en-US"/>
        </w:rPr>
        <w:t>2020/2021 highlights include:</w:t>
      </w:r>
    </w:p>
    <w:p w:rsidR="00020953" w:rsidRDefault="00020953" w:rsidP="008A03B2">
      <w:pPr>
        <w:pStyle w:val="NormalParagraph"/>
        <w:numPr>
          <w:ilvl w:val="0"/>
          <w:numId w:val="10"/>
        </w:numPr>
        <w:rPr>
          <w:lang w:val="en-US"/>
        </w:rPr>
      </w:pPr>
      <w:r w:rsidRPr="00020953">
        <w:rPr>
          <w:b/>
          <w:bCs/>
          <w:lang w:val="en-US"/>
        </w:rPr>
        <w:t xml:space="preserve">Equity Diversity and Inclusion Charter </w:t>
      </w:r>
      <w:r w:rsidRPr="00020953">
        <w:rPr>
          <w:lang w:val="en-US"/>
        </w:rPr>
        <w:br/>
        <w:t xml:space="preserve">Equity, Diversity and Inclusion Charter was </w:t>
      </w:r>
      <w:r w:rsidRPr="00020953">
        <w:rPr>
          <w:lang w:val="en-US"/>
        </w:rPr>
        <w:lastRenderedPageBreak/>
        <w:t xml:space="preserve">created to provide a consistent, explicit and transparent description of operational processes and procedures across all locations/sites. </w:t>
      </w:r>
    </w:p>
    <w:p w:rsidR="00020953" w:rsidRDefault="00020953" w:rsidP="00F06DD7">
      <w:pPr>
        <w:pStyle w:val="NormalParagraph"/>
        <w:numPr>
          <w:ilvl w:val="0"/>
          <w:numId w:val="10"/>
        </w:numPr>
        <w:rPr>
          <w:lang w:val="en-US"/>
        </w:rPr>
      </w:pPr>
      <w:r w:rsidRPr="00020953">
        <w:rPr>
          <w:b/>
          <w:bCs/>
          <w:lang w:val="en-US"/>
        </w:rPr>
        <w:t xml:space="preserve">Intranet Website </w:t>
      </w:r>
      <w:r w:rsidRPr="00020953">
        <w:rPr>
          <w:lang w:val="en-US"/>
        </w:rPr>
        <w:t xml:space="preserve"> </w:t>
      </w:r>
      <w:r w:rsidRPr="00020953">
        <w:rPr>
          <w:lang w:val="en-US"/>
        </w:rPr>
        <w:br/>
      </w:r>
      <w:proofErr w:type="spellStart"/>
      <w:r w:rsidRPr="00020953">
        <w:rPr>
          <w:lang w:val="en-US"/>
        </w:rPr>
        <w:t>Ornge’s</w:t>
      </w:r>
      <w:proofErr w:type="spellEnd"/>
      <w:r w:rsidRPr="00020953">
        <w:rPr>
          <w:lang w:val="en-US"/>
        </w:rPr>
        <w:t xml:space="preserve"> EDI Committee launched an Intranet site devoted to EDI topics, events, resources and references. The webpage also includes a feedback form which offers the oppor</w:t>
      </w:r>
      <w:r>
        <w:rPr>
          <w:lang w:val="en-US"/>
        </w:rPr>
        <w:t xml:space="preserve">tunity for anonymous feedback. </w:t>
      </w:r>
    </w:p>
    <w:p w:rsidR="00020953" w:rsidRDefault="00020953" w:rsidP="00020953">
      <w:pPr>
        <w:pStyle w:val="NormalParagraph"/>
        <w:numPr>
          <w:ilvl w:val="0"/>
          <w:numId w:val="10"/>
        </w:numPr>
        <w:rPr>
          <w:lang w:val="en-US"/>
        </w:rPr>
      </w:pPr>
      <w:r w:rsidRPr="00020953">
        <w:rPr>
          <w:b/>
          <w:bCs/>
          <w:lang w:val="en-US"/>
        </w:rPr>
        <w:t xml:space="preserve">Competitive Procurement Process </w:t>
      </w:r>
      <w:r w:rsidRPr="00020953">
        <w:rPr>
          <w:lang w:val="en-US"/>
        </w:rPr>
        <w:t xml:space="preserve"> </w:t>
      </w:r>
      <w:r w:rsidRPr="00020953">
        <w:rPr>
          <w:lang w:val="en-US"/>
        </w:rPr>
        <w:br/>
      </w:r>
      <w:proofErr w:type="spellStart"/>
      <w:r w:rsidRPr="00020953">
        <w:rPr>
          <w:lang w:val="en-US"/>
        </w:rPr>
        <w:t>Ornge</w:t>
      </w:r>
      <w:proofErr w:type="spellEnd"/>
      <w:r w:rsidRPr="00020953">
        <w:rPr>
          <w:lang w:val="en-US"/>
        </w:rPr>
        <w:t xml:space="preserve"> initiated a competitive procurement process to assist in developing a sustainable Equity, D</w:t>
      </w:r>
      <w:r w:rsidR="00D13E71">
        <w:rPr>
          <w:lang w:val="en-US"/>
        </w:rPr>
        <w:t>iversity and Inclusion Program.</w:t>
      </w:r>
      <w:bookmarkStart w:id="47" w:name="_GoBack"/>
      <w:bookmarkEnd w:id="47"/>
    </w:p>
    <w:p w:rsidR="00020953" w:rsidRPr="00020953" w:rsidRDefault="00020953" w:rsidP="00020953">
      <w:pPr>
        <w:pStyle w:val="NormalParagraph"/>
        <w:numPr>
          <w:ilvl w:val="0"/>
          <w:numId w:val="10"/>
        </w:numPr>
        <w:rPr>
          <w:lang w:val="en-US"/>
        </w:rPr>
      </w:pPr>
      <w:r w:rsidRPr="00020953">
        <w:rPr>
          <w:b/>
          <w:bCs/>
          <w:lang w:val="en-US"/>
        </w:rPr>
        <w:t xml:space="preserve">EDI Training </w:t>
      </w:r>
      <w:r w:rsidRPr="00020953">
        <w:rPr>
          <w:lang w:val="en-US"/>
        </w:rPr>
        <w:t xml:space="preserve"> </w:t>
      </w:r>
      <w:r w:rsidRPr="00020953">
        <w:rPr>
          <w:lang w:val="en-US"/>
        </w:rPr>
        <w:br/>
        <w:t xml:space="preserve">Throughout the year, </w:t>
      </w:r>
      <w:proofErr w:type="spellStart"/>
      <w:r w:rsidRPr="00020953">
        <w:rPr>
          <w:lang w:val="en-US"/>
        </w:rPr>
        <w:t>Ornge</w:t>
      </w:r>
      <w:proofErr w:type="spellEnd"/>
      <w:r w:rsidRPr="00020953">
        <w:rPr>
          <w:lang w:val="en-US"/>
        </w:rPr>
        <w:t xml:space="preserve"> has offered a number of training opportunities for staff, in addition to a series of Lunch &amp; Learn Workshops including ‘Why Equity Matters’ and ‘What Everyone Should Know About Gender Identity.’</w:t>
      </w:r>
      <w:r w:rsidRPr="00020953">
        <w:rPr>
          <w:lang w:val="en-US"/>
        </w:rPr>
        <w:br/>
      </w:r>
    </w:p>
    <w:p w:rsidR="00020953" w:rsidRPr="00020953" w:rsidRDefault="00020953" w:rsidP="00020953">
      <w:pPr>
        <w:pStyle w:val="NormalParagraph"/>
        <w:rPr>
          <w:b/>
          <w:lang w:val="en-US"/>
        </w:rPr>
      </w:pPr>
      <w:r w:rsidRPr="00020953">
        <w:rPr>
          <w:b/>
          <w:lang w:val="en-US"/>
        </w:rPr>
        <w:t>EDI Related Dates of Recognition:</w:t>
      </w:r>
    </w:p>
    <w:p w:rsidR="00020953" w:rsidRPr="00020953" w:rsidRDefault="00020953" w:rsidP="00020953">
      <w:pPr>
        <w:pStyle w:val="NormalParagraph"/>
        <w:numPr>
          <w:ilvl w:val="0"/>
          <w:numId w:val="11"/>
        </w:numPr>
        <w:rPr>
          <w:lang w:val="en-US"/>
        </w:rPr>
      </w:pPr>
      <w:r w:rsidRPr="00020953">
        <w:rPr>
          <w:lang w:val="en-US"/>
        </w:rPr>
        <w:t>International Women’s Day</w:t>
      </w:r>
    </w:p>
    <w:p w:rsidR="00020953" w:rsidRPr="00020953" w:rsidRDefault="00020953" w:rsidP="00020953">
      <w:pPr>
        <w:pStyle w:val="NormalParagraph"/>
        <w:numPr>
          <w:ilvl w:val="0"/>
          <w:numId w:val="11"/>
        </w:numPr>
        <w:rPr>
          <w:lang w:val="en-US"/>
        </w:rPr>
      </w:pPr>
      <w:r w:rsidRPr="00020953">
        <w:rPr>
          <w:lang w:val="en-US"/>
        </w:rPr>
        <w:t>Pride Month</w:t>
      </w:r>
    </w:p>
    <w:p w:rsidR="00020953" w:rsidRPr="00020953" w:rsidRDefault="00020953" w:rsidP="00020953">
      <w:pPr>
        <w:pStyle w:val="NormalParagraph"/>
        <w:numPr>
          <w:ilvl w:val="0"/>
          <w:numId w:val="11"/>
        </w:numPr>
        <w:rPr>
          <w:lang w:val="en-US"/>
        </w:rPr>
      </w:pPr>
      <w:r w:rsidRPr="00020953">
        <w:rPr>
          <w:lang w:val="en-US"/>
        </w:rPr>
        <w:t>Black History Month</w:t>
      </w:r>
    </w:p>
    <w:p w:rsidR="00020953" w:rsidRPr="00020953" w:rsidRDefault="00020953" w:rsidP="00020953">
      <w:pPr>
        <w:pStyle w:val="NormalParagraph"/>
        <w:numPr>
          <w:ilvl w:val="0"/>
          <w:numId w:val="11"/>
        </w:numPr>
        <w:rPr>
          <w:lang w:val="en-US"/>
        </w:rPr>
      </w:pPr>
      <w:r w:rsidRPr="00020953">
        <w:rPr>
          <w:lang w:val="en-US"/>
        </w:rPr>
        <w:t xml:space="preserve">International Day of Pink </w:t>
      </w:r>
    </w:p>
    <w:p w:rsidR="00020953" w:rsidRPr="00020953" w:rsidRDefault="00020953" w:rsidP="00020953">
      <w:pPr>
        <w:pStyle w:val="NormalParagraph"/>
        <w:numPr>
          <w:ilvl w:val="0"/>
          <w:numId w:val="11"/>
        </w:numPr>
        <w:rPr>
          <w:lang w:val="en-US"/>
        </w:rPr>
      </w:pPr>
      <w:r w:rsidRPr="00020953">
        <w:rPr>
          <w:lang w:val="en-US"/>
        </w:rPr>
        <w:t xml:space="preserve">World Autism Awareness Day </w:t>
      </w:r>
    </w:p>
    <w:p w:rsidR="00020953" w:rsidRPr="00020953" w:rsidRDefault="00020953" w:rsidP="00020953">
      <w:pPr>
        <w:pStyle w:val="NormalParagraph"/>
        <w:numPr>
          <w:ilvl w:val="0"/>
          <w:numId w:val="11"/>
        </w:numPr>
        <w:rPr>
          <w:lang w:val="en-US"/>
        </w:rPr>
      </w:pPr>
      <w:r w:rsidRPr="00020953">
        <w:rPr>
          <w:lang w:val="en-US"/>
        </w:rPr>
        <w:t xml:space="preserve">Asian and South Asian Heritage Month </w:t>
      </w:r>
    </w:p>
    <w:p w:rsidR="00020953" w:rsidRPr="00020953" w:rsidRDefault="00020953" w:rsidP="00020953">
      <w:pPr>
        <w:pStyle w:val="NormalParagraph"/>
        <w:numPr>
          <w:ilvl w:val="0"/>
          <w:numId w:val="11"/>
        </w:numPr>
        <w:rPr>
          <w:lang w:val="en-US"/>
        </w:rPr>
      </w:pPr>
      <w:proofErr w:type="spellStart"/>
      <w:r w:rsidRPr="00020953">
        <w:rPr>
          <w:lang w:val="en-US"/>
        </w:rPr>
        <w:lastRenderedPageBreak/>
        <w:t>Eid</w:t>
      </w:r>
      <w:proofErr w:type="spellEnd"/>
      <w:r w:rsidRPr="00020953">
        <w:rPr>
          <w:lang w:val="en-US"/>
        </w:rPr>
        <w:t xml:space="preserve"> Mubarak</w:t>
      </w:r>
    </w:p>
    <w:p w:rsidR="00020953" w:rsidRPr="00020953" w:rsidRDefault="00020953" w:rsidP="00020953">
      <w:pPr>
        <w:pStyle w:val="NormalParagraph"/>
        <w:numPr>
          <w:ilvl w:val="0"/>
          <w:numId w:val="11"/>
        </w:numPr>
        <w:rPr>
          <w:lang w:val="en-US"/>
        </w:rPr>
      </w:pPr>
      <w:r w:rsidRPr="00020953">
        <w:rPr>
          <w:lang w:val="en-US"/>
        </w:rPr>
        <w:t>International Day Against Homophobia, Transphobia and Biphobia</w:t>
      </w:r>
    </w:p>
    <w:p w:rsidR="00020953" w:rsidRPr="00020953" w:rsidRDefault="00020953" w:rsidP="00020953">
      <w:pPr>
        <w:pStyle w:val="NormalParagraph"/>
        <w:numPr>
          <w:ilvl w:val="0"/>
          <w:numId w:val="11"/>
        </w:numPr>
        <w:rPr>
          <w:lang w:val="en-US"/>
        </w:rPr>
      </w:pPr>
      <w:r w:rsidRPr="00020953">
        <w:rPr>
          <w:lang w:val="en-US"/>
        </w:rPr>
        <w:t xml:space="preserve">National Indigenous People’s Day </w:t>
      </w:r>
    </w:p>
    <w:p w:rsidR="00020953" w:rsidRPr="00020953" w:rsidRDefault="00020953" w:rsidP="00020953">
      <w:pPr>
        <w:pStyle w:val="NormalParagraph"/>
        <w:rPr>
          <w:rStyle w:val="OrangeColor"/>
          <w:color w:val="auto"/>
        </w:rPr>
      </w:pPr>
    </w:p>
    <w:p w:rsidR="00571534" w:rsidRPr="00571534" w:rsidRDefault="00571534" w:rsidP="00571534">
      <w:pPr>
        <w:pStyle w:val="HeadingTwo"/>
        <w:rPr>
          <w:lang w:val="en-US"/>
        </w:rPr>
      </w:pPr>
      <w:bookmarkStart w:id="48" w:name="_Toc84435502"/>
      <w:r w:rsidRPr="00571534">
        <w:rPr>
          <w:lang w:val="en-US"/>
        </w:rPr>
        <w:t>Greater Toronto Area Top 100 Employer</w:t>
      </w:r>
      <w:bookmarkEnd w:id="48"/>
    </w:p>
    <w:p w:rsidR="00571534" w:rsidRPr="00571534" w:rsidRDefault="00571534" w:rsidP="00571534">
      <w:pPr>
        <w:pStyle w:val="NormalParagraph"/>
        <w:rPr>
          <w:lang w:val="en-US"/>
        </w:rPr>
      </w:pPr>
      <w:r w:rsidRPr="00571534">
        <w:rPr>
          <w:lang w:val="en-US"/>
        </w:rPr>
        <w:t xml:space="preserve">Building employee engagement is a top priority at </w:t>
      </w:r>
      <w:proofErr w:type="spellStart"/>
      <w:r w:rsidRPr="00571534">
        <w:rPr>
          <w:lang w:val="en-US"/>
        </w:rPr>
        <w:t>Ornge</w:t>
      </w:r>
      <w:proofErr w:type="spellEnd"/>
      <w:r w:rsidRPr="00571534">
        <w:rPr>
          <w:lang w:val="en-US"/>
        </w:rPr>
        <w:t xml:space="preserve">, and over the past number of years, considerable effort has gone into providing our staff with a workplace that brings out the best in them.  As we have seen measurable improvements in employee engagement, we thought it was the right time to see how we compare to workplaces across the country. </w:t>
      </w:r>
    </w:p>
    <w:p w:rsidR="00571534" w:rsidRPr="00571534" w:rsidRDefault="00571534" w:rsidP="00571534">
      <w:pPr>
        <w:pStyle w:val="NormalParagraph"/>
        <w:rPr>
          <w:b/>
          <w:bCs/>
          <w:lang w:val="en-US"/>
        </w:rPr>
      </w:pPr>
      <w:r w:rsidRPr="00571534">
        <w:rPr>
          <w:b/>
          <w:bCs/>
          <w:lang w:val="en-US"/>
        </w:rPr>
        <w:t>The Canada’s Top 100 Employers</w:t>
      </w:r>
      <w:r w:rsidRPr="00571534">
        <w:rPr>
          <w:lang w:val="en-US"/>
        </w:rPr>
        <w:t xml:space="preserve"> program is a national competition that recognizes employers that lead their industries in offering exceptional workplaces.  To be successful, organizations that apply have to meet or exceed stringent criteria that focuses on several areas, including the physical workplace, benefits, employee communications, community involvement and training.  </w:t>
      </w:r>
      <w:proofErr w:type="spellStart"/>
      <w:r w:rsidRPr="00571534">
        <w:rPr>
          <w:b/>
          <w:bCs/>
          <w:lang w:val="en-US"/>
        </w:rPr>
        <w:t>Ornge</w:t>
      </w:r>
      <w:proofErr w:type="spellEnd"/>
      <w:r w:rsidRPr="00571534">
        <w:rPr>
          <w:b/>
          <w:bCs/>
          <w:lang w:val="en-US"/>
        </w:rPr>
        <w:t xml:space="preserve"> was selected as one of the GTA’s Top 100 Employers for 2021 in their regional award category.  </w:t>
      </w:r>
    </w:p>
    <w:p w:rsidR="00571534" w:rsidRDefault="00571534" w:rsidP="00571534">
      <w:pPr>
        <w:pStyle w:val="NormalParagraph"/>
        <w:rPr>
          <w:lang w:val="en-US"/>
        </w:rPr>
      </w:pPr>
      <w:r w:rsidRPr="00571534">
        <w:rPr>
          <w:lang w:val="en-US"/>
        </w:rPr>
        <w:t xml:space="preserve">We are </w:t>
      </w:r>
      <w:proofErr w:type="spellStart"/>
      <w:r w:rsidRPr="00571534">
        <w:rPr>
          <w:lang w:val="en-US"/>
        </w:rPr>
        <w:t>honoured</w:t>
      </w:r>
      <w:proofErr w:type="spellEnd"/>
      <w:r w:rsidRPr="00571534">
        <w:rPr>
          <w:lang w:val="en-US"/>
        </w:rPr>
        <w:t xml:space="preserve"> to have made the Top 100 for the GTA and are delighted to be in the company of many forward-thinking organizations.  The reasons for selecting </w:t>
      </w:r>
      <w:proofErr w:type="spellStart"/>
      <w:r w:rsidRPr="00571534">
        <w:rPr>
          <w:lang w:val="en-US"/>
        </w:rPr>
        <w:t>Ornge</w:t>
      </w:r>
      <w:proofErr w:type="spellEnd"/>
      <w:r w:rsidRPr="00571534">
        <w:rPr>
          <w:lang w:val="en-US"/>
        </w:rPr>
        <w:t>, along with a</w:t>
      </w:r>
      <w:r>
        <w:rPr>
          <w:lang w:val="en-US"/>
        </w:rPr>
        <w:t>n</w:t>
      </w:r>
      <w:r w:rsidRPr="00571534">
        <w:rPr>
          <w:lang w:val="en-US"/>
        </w:rPr>
        <w:t xml:space="preserve"> organizational profile and a feature article, have been published on their </w:t>
      </w:r>
      <w:r w:rsidRPr="00571534">
        <w:rPr>
          <w:lang w:val="en-US"/>
        </w:rPr>
        <w:lastRenderedPageBreak/>
        <w:t xml:space="preserve">website. While </w:t>
      </w:r>
      <w:proofErr w:type="spellStart"/>
      <w:r w:rsidRPr="00571534">
        <w:rPr>
          <w:lang w:val="en-US"/>
        </w:rPr>
        <w:t>Ornge</w:t>
      </w:r>
      <w:proofErr w:type="spellEnd"/>
      <w:r w:rsidRPr="00571534">
        <w:rPr>
          <w:lang w:val="en-US"/>
        </w:rPr>
        <w:t xml:space="preserve"> is located with an address in the GTA and therefore has been recognized as a top GTA employer, this achievement is a reflection of what is happening each day at </w:t>
      </w:r>
      <w:proofErr w:type="spellStart"/>
      <w:r w:rsidRPr="00571534">
        <w:rPr>
          <w:lang w:val="en-US"/>
        </w:rPr>
        <w:t>Ornge</w:t>
      </w:r>
      <w:proofErr w:type="spellEnd"/>
      <w:r w:rsidRPr="00571534">
        <w:rPr>
          <w:lang w:val="en-US"/>
        </w:rPr>
        <w:t xml:space="preserve"> bases across the province.  Our application included initiatives which involve </w:t>
      </w:r>
      <w:proofErr w:type="spellStart"/>
      <w:r w:rsidRPr="00571534">
        <w:rPr>
          <w:lang w:val="en-US"/>
        </w:rPr>
        <w:t>Ornge</w:t>
      </w:r>
      <w:proofErr w:type="spellEnd"/>
      <w:r w:rsidRPr="00571534">
        <w:rPr>
          <w:lang w:val="en-US"/>
        </w:rPr>
        <w:t xml:space="preserve"> staff in every department, employee group and base community. </w:t>
      </w:r>
    </w:p>
    <w:p w:rsidR="00571534" w:rsidRDefault="00571534" w:rsidP="00571534">
      <w:pPr>
        <w:pStyle w:val="NormalParagraph"/>
        <w:rPr>
          <w:lang w:val="en-US"/>
        </w:rPr>
      </w:pPr>
    </w:p>
    <w:p w:rsidR="00571534" w:rsidRDefault="00571534" w:rsidP="00571534">
      <w:pPr>
        <w:pStyle w:val="HeadingTwo"/>
        <w:rPr>
          <w:lang w:val="en-US"/>
        </w:rPr>
      </w:pPr>
      <w:bookmarkStart w:id="49" w:name="_Toc84435503"/>
      <w:r>
        <w:rPr>
          <w:lang w:val="en-US"/>
        </w:rPr>
        <w:t>Education and Training</w:t>
      </w:r>
      <w:bookmarkEnd w:id="49"/>
    </w:p>
    <w:p w:rsidR="00571534" w:rsidRPr="00571534" w:rsidRDefault="00571534" w:rsidP="00571534">
      <w:pPr>
        <w:pStyle w:val="NormalParagraph"/>
        <w:rPr>
          <w:iCs/>
        </w:rPr>
      </w:pPr>
      <w:r w:rsidRPr="00571534">
        <w:rPr>
          <w:iCs/>
        </w:rPr>
        <w:t xml:space="preserve">The Department of Education and Training, a team within </w:t>
      </w:r>
      <w:proofErr w:type="spellStart"/>
      <w:r w:rsidRPr="00571534">
        <w:rPr>
          <w:iCs/>
        </w:rPr>
        <w:t>Ornge’s</w:t>
      </w:r>
      <w:proofErr w:type="spellEnd"/>
      <w:r w:rsidRPr="00571534">
        <w:rPr>
          <w:iCs/>
        </w:rPr>
        <w:t xml:space="preserve"> Base Hospital, covers three main areas:</w:t>
      </w:r>
    </w:p>
    <w:p w:rsidR="00571534" w:rsidRPr="00571534" w:rsidRDefault="00571534" w:rsidP="00571534">
      <w:pPr>
        <w:pStyle w:val="NormalParagraph"/>
        <w:numPr>
          <w:ilvl w:val="0"/>
          <w:numId w:val="13"/>
        </w:numPr>
        <w:rPr>
          <w:b/>
          <w:i/>
        </w:rPr>
      </w:pPr>
      <w:r w:rsidRPr="00571534">
        <w:rPr>
          <w:b/>
          <w:i/>
          <w:iCs/>
        </w:rPr>
        <w:t>Initial Education:  Advanced Care Paramedic</w:t>
      </w:r>
      <w:r w:rsidRPr="00571534">
        <w:rPr>
          <w:i/>
          <w:iCs/>
        </w:rPr>
        <w:t xml:space="preserve"> – Flight bridge program, and Critical Care Paramedic training -- preparing our paramedics to perform at high-levels of care during air transport; </w:t>
      </w:r>
    </w:p>
    <w:p w:rsidR="00571534" w:rsidRPr="00571534" w:rsidRDefault="00571534" w:rsidP="00571534">
      <w:pPr>
        <w:pStyle w:val="NormalParagraph"/>
        <w:numPr>
          <w:ilvl w:val="0"/>
          <w:numId w:val="13"/>
        </w:numPr>
        <w:rPr>
          <w:b/>
          <w:i/>
        </w:rPr>
      </w:pPr>
      <w:r w:rsidRPr="00571534">
        <w:rPr>
          <w:b/>
          <w:i/>
          <w:iCs/>
        </w:rPr>
        <w:t>Continuing Medical Education</w:t>
      </w:r>
      <w:r w:rsidRPr="00571534">
        <w:rPr>
          <w:i/>
          <w:iCs/>
        </w:rPr>
        <w:t xml:space="preserve">: Annual training and re-certification of our paramedics so as to maintain that high level of care; </w:t>
      </w:r>
    </w:p>
    <w:p w:rsidR="00571534" w:rsidRPr="00571534" w:rsidRDefault="00571534" w:rsidP="00571534">
      <w:pPr>
        <w:pStyle w:val="NormalParagraph"/>
        <w:numPr>
          <w:ilvl w:val="0"/>
          <w:numId w:val="13"/>
        </w:numPr>
        <w:rPr>
          <w:b/>
          <w:i/>
        </w:rPr>
      </w:pPr>
      <w:r w:rsidRPr="00571534">
        <w:rPr>
          <w:b/>
          <w:i/>
          <w:iCs/>
        </w:rPr>
        <w:t>Operational Training</w:t>
      </w:r>
      <w:r w:rsidRPr="00571534">
        <w:rPr>
          <w:i/>
          <w:iCs/>
        </w:rPr>
        <w:t xml:space="preserve">:   Maintenance of logistical skills such as CPR, Underwater Escape Training, Lift Testing and upgrading knowledge on new equipment; and the Aeromedical Theory Course that covers all aspects of medical air transport. </w:t>
      </w:r>
    </w:p>
    <w:p w:rsidR="00571534" w:rsidRDefault="00571534" w:rsidP="00571534">
      <w:pPr>
        <w:pStyle w:val="NormalParagraph"/>
      </w:pPr>
    </w:p>
    <w:p w:rsidR="00571534" w:rsidRDefault="00571534" w:rsidP="00571534">
      <w:pPr>
        <w:pStyle w:val="NormalParagraph"/>
      </w:pPr>
    </w:p>
    <w:p w:rsidR="00571534" w:rsidRDefault="00571534" w:rsidP="00571534">
      <w:pPr>
        <w:pStyle w:val="NormalParagraph"/>
      </w:pPr>
      <w:proofErr w:type="spellStart"/>
      <w:r w:rsidRPr="00571534">
        <w:lastRenderedPageBreak/>
        <w:t>Ornge</w:t>
      </w:r>
      <w:proofErr w:type="spellEnd"/>
      <w:r w:rsidRPr="00571534">
        <w:t xml:space="preserve"> has a team of highly skilled and qualified educators to deliver and/or coordinate </w:t>
      </w:r>
      <w:proofErr w:type="spellStart"/>
      <w:r w:rsidRPr="00571534">
        <w:t>Ornge’s</w:t>
      </w:r>
      <w:proofErr w:type="spellEnd"/>
      <w:r w:rsidRPr="00571534">
        <w:t xml:space="preserve"> training utilizing a combination of self-lead learning and instruction from experienced and trained professionals. </w:t>
      </w:r>
      <w:proofErr w:type="spellStart"/>
      <w:r w:rsidRPr="00571534">
        <w:t>Ornge’s</w:t>
      </w:r>
      <w:proofErr w:type="spellEnd"/>
      <w:r w:rsidRPr="00571534">
        <w:t xml:space="preserve"> educators operate a medium and high-fidelity Patient Simulation Centre which provides Paramedics with an opportunity to perform and practice high risk/low frequency skills.  Patient Simulation is utilized in all aspects of training, except the Aeromedical Theory course.     </w:t>
      </w:r>
    </w:p>
    <w:p w:rsidR="00571534" w:rsidRDefault="00571534" w:rsidP="00571534">
      <w:pPr>
        <w:pStyle w:val="NormalParagraph"/>
      </w:pPr>
      <w:r w:rsidRPr="00571534">
        <w:rPr>
          <w:lang w:val="en-US"/>
        </w:rPr>
        <w:t>COVID-19 restrictions have had a significant impact on the delivery of face-to-face Continuing Medical Education and Initial Education during 2020 and 2021. However, the Education and Training team continues to look for innovative and effective methods for training.</w:t>
      </w:r>
      <w:r w:rsidRPr="00571534">
        <w:t xml:space="preserve">  </w:t>
      </w:r>
    </w:p>
    <w:p w:rsidR="00571534" w:rsidRDefault="00571534" w:rsidP="00571534">
      <w:pPr>
        <w:pStyle w:val="NormalParagraph"/>
      </w:pPr>
    </w:p>
    <w:p w:rsidR="00571534" w:rsidRPr="00571534" w:rsidRDefault="00571534" w:rsidP="00571534">
      <w:pPr>
        <w:pStyle w:val="NormalParagraph"/>
        <w:rPr>
          <w:b/>
          <w:lang w:val="en-US"/>
        </w:rPr>
      </w:pPr>
      <w:r w:rsidRPr="00571534">
        <w:rPr>
          <w:b/>
          <w:lang w:val="en-US"/>
        </w:rPr>
        <w:t>Key Achievements for the Education and Training Department include:</w:t>
      </w:r>
    </w:p>
    <w:p w:rsidR="00571534" w:rsidRDefault="00571534" w:rsidP="00A45535">
      <w:pPr>
        <w:pStyle w:val="NormalParagraph"/>
        <w:numPr>
          <w:ilvl w:val="0"/>
          <w:numId w:val="12"/>
        </w:numPr>
        <w:rPr>
          <w:lang w:val="en-US"/>
        </w:rPr>
      </w:pPr>
      <w:r w:rsidRPr="00571534">
        <w:rPr>
          <w:b/>
          <w:bCs/>
          <w:lang w:val="en-US"/>
        </w:rPr>
        <w:t xml:space="preserve">Initial Education: </w:t>
      </w:r>
      <w:r w:rsidRPr="00571534">
        <w:rPr>
          <w:lang w:val="en-US"/>
        </w:rPr>
        <w:t xml:space="preserve"> </w:t>
      </w:r>
      <w:r w:rsidRPr="00571534">
        <w:rPr>
          <w:lang w:val="en-US"/>
        </w:rPr>
        <w:br/>
        <w:t>The Base Hospital had one initial certification day and nine Oral Boards; certifying a total of 12 paramedics, nine Primary Care Flight Paramedics Provisional (</w:t>
      </w:r>
      <w:proofErr w:type="spellStart"/>
      <w:r w:rsidRPr="00571534">
        <w:rPr>
          <w:lang w:val="en-US"/>
        </w:rPr>
        <w:t>PCP</w:t>
      </w:r>
      <w:r w:rsidRPr="00571534">
        <w:rPr>
          <w:vertAlign w:val="superscript"/>
          <w:lang w:val="en-US"/>
        </w:rPr>
        <w:t>f</w:t>
      </w:r>
      <w:proofErr w:type="spellEnd"/>
      <w:r w:rsidRPr="00571534">
        <w:rPr>
          <w:lang w:val="en-US"/>
        </w:rPr>
        <w:t>), two Advanced Care Flight Paramedics (</w:t>
      </w:r>
      <w:proofErr w:type="spellStart"/>
      <w:r w:rsidRPr="00571534">
        <w:rPr>
          <w:lang w:val="en-US"/>
        </w:rPr>
        <w:t>ACP</w:t>
      </w:r>
      <w:r w:rsidRPr="00571534">
        <w:rPr>
          <w:vertAlign w:val="superscript"/>
          <w:lang w:val="en-US"/>
        </w:rPr>
        <w:t>f</w:t>
      </w:r>
      <w:proofErr w:type="spellEnd"/>
      <w:r w:rsidRPr="00571534">
        <w:rPr>
          <w:lang w:val="en-US"/>
        </w:rPr>
        <w:t>)and one Critical Care Paramedic (CCP).  Eleven Advanced Care Land Paramedics (ACP) were cross certified while 10 Primary Care Paramedics were cross certified to the PCP</w:t>
      </w:r>
      <w:r w:rsidRPr="00571534">
        <w:rPr>
          <w:vertAlign w:val="superscript"/>
          <w:lang w:val="en-US"/>
        </w:rPr>
        <w:t>(f)</w:t>
      </w:r>
      <w:r w:rsidRPr="00571534">
        <w:rPr>
          <w:lang w:val="en-US"/>
        </w:rPr>
        <w:t xml:space="preserve"> designation.</w:t>
      </w:r>
    </w:p>
    <w:p w:rsidR="00571534" w:rsidRPr="00571534" w:rsidRDefault="00571534" w:rsidP="00A45535">
      <w:pPr>
        <w:pStyle w:val="NormalParagraph"/>
        <w:numPr>
          <w:ilvl w:val="0"/>
          <w:numId w:val="12"/>
        </w:numPr>
        <w:rPr>
          <w:lang w:val="en-US"/>
        </w:rPr>
      </w:pPr>
      <w:r w:rsidRPr="00571534">
        <w:rPr>
          <w:b/>
          <w:bCs/>
          <w:lang w:val="en-US"/>
        </w:rPr>
        <w:lastRenderedPageBreak/>
        <w:t>Continuing Medical Education (CME):</w:t>
      </w:r>
      <w:r w:rsidRPr="00571534">
        <w:rPr>
          <w:lang w:val="en-US"/>
        </w:rPr>
        <w:t xml:space="preserve"> </w:t>
      </w:r>
      <w:r w:rsidRPr="00571534">
        <w:rPr>
          <w:lang w:val="en-US"/>
        </w:rPr>
        <w:br/>
        <w:t xml:space="preserve">The Base Hospital delivered 42 </w:t>
      </w:r>
      <w:proofErr w:type="spellStart"/>
      <w:r w:rsidRPr="00571534">
        <w:rPr>
          <w:lang w:val="en-US"/>
        </w:rPr>
        <w:t>ACP</w:t>
      </w:r>
      <w:r w:rsidRPr="00571534">
        <w:rPr>
          <w:vertAlign w:val="superscript"/>
          <w:lang w:val="en-US"/>
        </w:rPr>
        <w:t>f</w:t>
      </w:r>
      <w:proofErr w:type="spellEnd"/>
      <w:r w:rsidRPr="00571534">
        <w:rPr>
          <w:lang w:val="en-US"/>
        </w:rPr>
        <w:t xml:space="preserve">/CCP days of face-to-face CME at eight base locations across the province. Twelve </w:t>
      </w:r>
      <w:proofErr w:type="spellStart"/>
      <w:r w:rsidRPr="00571534">
        <w:rPr>
          <w:lang w:val="en-US"/>
        </w:rPr>
        <w:t>PCP</w:t>
      </w:r>
      <w:r w:rsidRPr="00571534">
        <w:rPr>
          <w:vertAlign w:val="superscript"/>
          <w:lang w:val="en-US"/>
        </w:rPr>
        <w:t>f</w:t>
      </w:r>
      <w:proofErr w:type="spellEnd"/>
      <w:r w:rsidRPr="00571534">
        <w:rPr>
          <w:vertAlign w:val="superscript"/>
          <w:lang w:val="en-US"/>
        </w:rPr>
        <w:t xml:space="preserve"> </w:t>
      </w:r>
      <w:r w:rsidRPr="00571534">
        <w:rPr>
          <w:lang w:val="en-US"/>
        </w:rPr>
        <w:t>sessions of face-to-face CME were provided at five base locations across the province, for a total of 54 CME sessions in 2020/2021 CME year. In total:</w:t>
      </w:r>
    </w:p>
    <w:p w:rsidR="00571534" w:rsidRPr="00571534" w:rsidRDefault="00571534" w:rsidP="00571534">
      <w:pPr>
        <w:pStyle w:val="NormalParagraph"/>
        <w:numPr>
          <w:ilvl w:val="1"/>
          <w:numId w:val="12"/>
        </w:numPr>
        <w:rPr>
          <w:lang w:val="en-US"/>
        </w:rPr>
      </w:pPr>
      <w:r w:rsidRPr="00571534">
        <w:rPr>
          <w:lang w:val="en-US"/>
        </w:rPr>
        <w:t xml:space="preserve">20 paramedics were reintegrated back to Advanced Care Flight or Critical Care Paramedic status as a result of absence from clinical practice. </w:t>
      </w:r>
    </w:p>
    <w:p w:rsidR="00571534" w:rsidRPr="00571534" w:rsidRDefault="00571534" w:rsidP="00571534">
      <w:pPr>
        <w:pStyle w:val="NormalParagraph"/>
        <w:numPr>
          <w:ilvl w:val="1"/>
          <w:numId w:val="12"/>
        </w:numPr>
        <w:rPr>
          <w:lang w:val="en-US"/>
        </w:rPr>
      </w:pPr>
      <w:r w:rsidRPr="00571534">
        <w:rPr>
          <w:lang w:val="en-US"/>
        </w:rPr>
        <w:t xml:space="preserve">21 paramedics are progressing through the Critical Care Paramedic initial education program despite COVID-19 related challenges. </w:t>
      </w:r>
      <w:r w:rsidRPr="00571534">
        <w:rPr>
          <w:lang w:val="en-US"/>
        </w:rPr>
        <w:t> </w:t>
      </w:r>
    </w:p>
    <w:p w:rsidR="00571534" w:rsidRPr="00571534" w:rsidRDefault="00571534" w:rsidP="00571534">
      <w:pPr>
        <w:pStyle w:val="NormalParagraph"/>
      </w:pPr>
      <w:r w:rsidRPr="00571534">
        <w:t xml:space="preserve">   </w:t>
      </w:r>
    </w:p>
    <w:p w:rsidR="00020953" w:rsidRDefault="002A77C1" w:rsidP="002A77C1">
      <w:pPr>
        <w:pStyle w:val="HeadingTwo"/>
      </w:pPr>
      <w:bookmarkStart w:id="50" w:name="_Toc84435504"/>
      <w:r w:rsidRPr="002A77C1">
        <w:t>Corporate Services</w:t>
      </w:r>
      <w:bookmarkEnd w:id="50"/>
    </w:p>
    <w:p w:rsidR="002A77C1" w:rsidRDefault="002A77C1" w:rsidP="002A77C1">
      <w:pPr>
        <w:pStyle w:val="NormalParagraph"/>
      </w:pPr>
      <w:r w:rsidRPr="002A77C1">
        <w:t xml:space="preserve">Corporate services staff provide an essential function within </w:t>
      </w:r>
      <w:proofErr w:type="spellStart"/>
      <w:r w:rsidRPr="002A77C1">
        <w:t>Ornge</w:t>
      </w:r>
      <w:proofErr w:type="spellEnd"/>
      <w:r w:rsidRPr="002A77C1">
        <w:t xml:space="preserve"> by ensuring the administrative and financial aspects of the organization support the front-line mission.  Based out of </w:t>
      </w:r>
      <w:proofErr w:type="spellStart"/>
      <w:r w:rsidRPr="002A77C1">
        <w:t>Ornge’s</w:t>
      </w:r>
      <w:proofErr w:type="spellEnd"/>
      <w:r w:rsidRPr="002A77C1">
        <w:t xml:space="preserve"> head office in Mississauga, this group includes Human Resources and Labour Relations, Finance, Information Technology and Project Management, Decision Support, Procurement, Legal Services, and Corporate Communications and Public Affairs. </w:t>
      </w:r>
    </w:p>
    <w:p w:rsidR="002A77C1" w:rsidRDefault="002A77C1" w:rsidP="002A77C1">
      <w:pPr>
        <w:pStyle w:val="NormalParagraph"/>
        <w:rPr>
          <w:b/>
          <w:lang w:val="en-US"/>
        </w:rPr>
      </w:pPr>
    </w:p>
    <w:p w:rsidR="002A77C1" w:rsidRPr="002A77C1" w:rsidRDefault="002A77C1" w:rsidP="002A77C1">
      <w:pPr>
        <w:pStyle w:val="NormalParagraph"/>
        <w:rPr>
          <w:b/>
          <w:lang w:val="en-US"/>
        </w:rPr>
      </w:pPr>
      <w:r w:rsidRPr="002A77C1">
        <w:rPr>
          <w:b/>
          <w:lang w:val="en-US"/>
        </w:rPr>
        <w:lastRenderedPageBreak/>
        <w:t>Key Achievements for the Corporate Services Department include:</w:t>
      </w:r>
    </w:p>
    <w:p w:rsidR="002A77C1" w:rsidRDefault="002A77C1" w:rsidP="00D26B61">
      <w:pPr>
        <w:pStyle w:val="NormalParagraph"/>
        <w:numPr>
          <w:ilvl w:val="0"/>
          <w:numId w:val="14"/>
        </w:numPr>
        <w:rPr>
          <w:lang w:val="en-US"/>
        </w:rPr>
      </w:pPr>
      <w:r w:rsidRPr="002A77C1">
        <w:rPr>
          <w:b/>
          <w:bCs/>
          <w:lang w:val="en-US"/>
        </w:rPr>
        <w:t xml:space="preserve">Operation Remote Immunity  </w:t>
      </w:r>
      <w:r w:rsidRPr="002A77C1">
        <w:rPr>
          <w:lang w:val="en-US"/>
        </w:rPr>
        <w:br/>
        <w:t xml:space="preserve">Securing the necessary IT equipment, vaccine storage and other medical consumables for the success of the operation.  </w:t>
      </w:r>
    </w:p>
    <w:p w:rsidR="002A77C1" w:rsidRDefault="002A77C1" w:rsidP="005249B1">
      <w:pPr>
        <w:pStyle w:val="NormalParagraph"/>
        <w:numPr>
          <w:ilvl w:val="0"/>
          <w:numId w:val="14"/>
        </w:numPr>
        <w:rPr>
          <w:lang w:val="en-US"/>
        </w:rPr>
      </w:pPr>
      <w:r w:rsidRPr="002A77C1">
        <w:rPr>
          <w:b/>
          <w:bCs/>
          <w:lang w:val="en-US"/>
        </w:rPr>
        <w:t xml:space="preserve">Surge Operations  </w:t>
      </w:r>
      <w:r w:rsidRPr="002A77C1">
        <w:rPr>
          <w:lang w:val="en-US"/>
        </w:rPr>
        <w:t xml:space="preserve"> </w:t>
      </w:r>
      <w:r w:rsidRPr="002A77C1">
        <w:rPr>
          <w:lang w:val="en-US"/>
        </w:rPr>
        <w:br/>
        <w:t xml:space="preserve">Establishing the necessary facility space such as a stock room, staff lounges, showers and other essentials for a COVID-19 surge response base at </w:t>
      </w:r>
      <w:proofErr w:type="spellStart"/>
      <w:r w:rsidRPr="002A77C1">
        <w:rPr>
          <w:lang w:val="en-US"/>
        </w:rPr>
        <w:t>Ornge’s</w:t>
      </w:r>
      <w:proofErr w:type="spellEnd"/>
      <w:r w:rsidRPr="002A77C1">
        <w:rPr>
          <w:lang w:val="en-US"/>
        </w:rPr>
        <w:t xml:space="preserve"> headquarters. </w:t>
      </w:r>
    </w:p>
    <w:p w:rsidR="002A77C1" w:rsidRPr="002A77C1" w:rsidRDefault="002A77C1" w:rsidP="005249B1">
      <w:pPr>
        <w:pStyle w:val="NormalParagraph"/>
        <w:numPr>
          <w:ilvl w:val="0"/>
          <w:numId w:val="14"/>
        </w:numPr>
        <w:rPr>
          <w:lang w:val="en-US"/>
        </w:rPr>
      </w:pPr>
      <w:r w:rsidRPr="002A77C1">
        <w:rPr>
          <w:b/>
          <w:bCs/>
          <w:lang w:val="en-US"/>
        </w:rPr>
        <w:t xml:space="preserve">Personal Protective Equipment </w:t>
      </w:r>
      <w:r w:rsidRPr="002A77C1">
        <w:rPr>
          <w:lang w:val="en-US"/>
        </w:rPr>
        <w:t xml:space="preserve"> </w:t>
      </w:r>
      <w:r w:rsidRPr="002A77C1">
        <w:rPr>
          <w:lang w:val="en-US"/>
        </w:rPr>
        <w:br/>
        <w:t xml:space="preserve">Procuring the necessary personal protective equipment for </w:t>
      </w:r>
      <w:proofErr w:type="spellStart"/>
      <w:r w:rsidRPr="002A77C1">
        <w:rPr>
          <w:lang w:val="en-US"/>
        </w:rPr>
        <w:t>Ornge</w:t>
      </w:r>
      <w:proofErr w:type="spellEnd"/>
      <w:r w:rsidRPr="002A77C1">
        <w:rPr>
          <w:lang w:val="en-US"/>
        </w:rPr>
        <w:t xml:space="preserve"> staff to safely transport COVID-19 patients, reducing the risk of exposure.</w:t>
      </w:r>
      <w:r w:rsidRPr="002A77C1">
        <w:rPr>
          <w:lang w:val="en-US"/>
        </w:rPr>
        <w:br/>
      </w:r>
    </w:p>
    <w:p w:rsidR="002A77C1" w:rsidRPr="002A77C1" w:rsidRDefault="002A77C1" w:rsidP="002A77C1">
      <w:pPr>
        <w:pStyle w:val="NormalParagraph"/>
        <w:rPr>
          <w:b/>
          <w:lang w:val="en-US"/>
        </w:rPr>
      </w:pPr>
      <w:r w:rsidRPr="002A77C1">
        <w:rPr>
          <w:b/>
          <w:lang w:val="en-US"/>
        </w:rPr>
        <w:t>Staff Engagement Events</w:t>
      </w:r>
    </w:p>
    <w:p w:rsidR="002A77C1" w:rsidRPr="002A77C1" w:rsidRDefault="002A77C1" w:rsidP="002A77C1">
      <w:pPr>
        <w:pStyle w:val="NormalParagraph"/>
        <w:rPr>
          <w:lang w:val="en-US"/>
        </w:rPr>
      </w:pPr>
      <w:proofErr w:type="spellStart"/>
      <w:r w:rsidRPr="002A77C1">
        <w:rPr>
          <w:lang w:val="en-US"/>
        </w:rPr>
        <w:t>Ornge</w:t>
      </w:r>
      <w:proofErr w:type="spellEnd"/>
      <w:r w:rsidRPr="002A77C1">
        <w:rPr>
          <w:lang w:val="en-US"/>
        </w:rPr>
        <w:t xml:space="preserve"> is dedicated to engaging and empowering its 600+ employees across the province. Throughout the year our Corporate Services departments collect feedback from staff to offer a number of initiatives that help contribute to a healthy work/life balance.  During COVID-19, staff had the opportunity to participate in a number of virtual or social media-based activities geared toward staff appreciation and engagement, including:</w:t>
      </w:r>
    </w:p>
    <w:p w:rsidR="002A77C1" w:rsidRPr="002A77C1" w:rsidRDefault="002A77C1" w:rsidP="002A77C1">
      <w:pPr>
        <w:pStyle w:val="NormalParagraph"/>
        <w:rPr>
          <w:lang w:val="en-US"/>
        </w:rPr>
      </w:pPr>
    </w:p>
    <w:p w:rsidR="002A77C1" w:rsidRPr="002A77C1" w:rsidRDefault="002A77C1" w:rsidP="002A77C1">
      <w:pPr>
        <w:pStyle w:val="NormalParagraph"/>
        <w:numPr>
          <w:ilvl w:val="0"/>
          <w:numId w:val="15"/>
        </w:numPr>
        <w:rPr>
          <w:lang w:val="en-US"/>
        </w:rPr>
      </w:pPr>
      <w:proofErr w:type="spellStart"/>
      <w:r w:rsidRPr="002A77C1">
        <w:rPr>
          <w:lang w:val="en-US"/>
        </w:rPr>
        <w:lastRenderedPageBreak/>
        <w:t>Movember</w:t>
      </w:r>
      <w:proofErr w:type="spellEnd"/>
      <w:r w:rsidRPr="002A77C1">
        <w:rPr>
          <w:lang w:val="en-US"/>
        </w:rPr>
        <w:t xml:space="preserve"> fundraising</w:t>
      </w:r>
    </w:p>
    <w:p w:rsidR="002A77C1" w:rsidRPr="002A77C1" w:rsidRDefault="002A77C1" w:rsidP="002A77C1">
      <w:pPr>
        <w:pStyle w:val="NormalParagraph"/>
        <w:numPr>
          <w:ilvl w:val="0"/>
          <w:numId w:val="15"/>
        </w:numPr>
        <w:rPr>
          <w:lang w:val="en-US"/>
        </w:rPr>
      </w:pPr>
      <w:r w:rsidRPr="002A77C1">
        <w:rPr>
          <w:lang w:val="en-US"/>
        </w:rPr>
        <w:t>National Public Safety Telecommunications Week</w:t>
      </w:r>
    </w:p>
    <w:p w:rsidR="002A77C1" w:rsidRPr="002A77C1" w:rsidRDefault="002A77C1" w:rsidP="002A77C1">
      <w:pPr>
        <w:pStyle w:val="NormalParagraph"/>
        <w:numPr>
          <w:ilvl w:val="0"/>
          <w:numId w:val="15"/>
        </w:numPr>
        <w:rPr>
          <w:lang w:val="en-US"/>
        </w:rPr>
      </w:pPr>
      <w:r w:rsidRPr="002A77C1">
        <w:rPr>
          <w:lang w:val="en-US"/>
        </w:rPr>
        <w:t>Paramedic Services Week</w:t>
      </w:r>
    </w:p>
    <w:p w:rsidR="002A77C1" w:rsidRPr="002A77C1" w:rsidRDefault="002A77C1" w:rsidP="002A77C1">
      <w:pPr>
        <w:pStyle w:val="NormalParagraph"/>
        <w:numPr>
          <w:ilvl w:val="0"/>
          <w:numId w:val="15"/>
        </w:numPr>
        <w:rPr>
          <w:lang w:val="en-US"/>
        </w:rPr>
      </w:pPr>
      <w:r w:rsidRPr="002A77C1">
        <w:rPr>
          <w:lang w:val="en-US"/>
        </w:rPr>
        <w:t>Air Ambulance Week</w:t>
      </w:r>
    </w:p>
    <w:p w:rsidR="002A77C1" w:rsidRPr="002A77C1" w:rsidRDefault="002A77C1" w:rsidP="002A77C1">
      <w:pPr>
        <w:pStyle w:val="NormalParagraph"/>
        <w:numPr>
          <w:ilvl w:val="0"/>
          <w:numId w:val="15"/>
        </w:numPr>
        <w:rPr>
          <w:lang w:val="en-US"/>
        </w:rPr>
      </w:pPr>
      <w:r w:rsidRPr="002A77C1">
        <w:rPr>
          <w:lang w:val="en-US"/>
        </w:rPr>
        <w:t>Aircraft Maintenance Technician Day</w:t>
      </w:r>
    </w:p>
    <w:p w:rsidR="002A77C1" w:rsidRPr="002A77C1" w:rsidRDefault="002A77C1" w:rsidP="002A77C1">
      <w:pPr>
        <w:pStyle w:val="NormalParagraph"/>
        <w:numPr>
          <w:ilvl w:val="0"/>
          <w:numId w:val="15"/>
        </w:numPr>
        <w:rPr>
          <w:lang w:val="en-US"/>
        </w:rPr>
      </w:pPr>
      <w:r w:rsidRPr="002A77C1">
        <w:rPr>
          <w:lang w:val="en-US"/>
        </w:rPr>
        <w:t>World Pilot Day</w:t>
      </w:r>
    </w:p>
    <w:p w:rsidR="002A77C1" w:rsidRPr="002A77C1" w:rsidRDefault="002A77C1" w:rsidP="002A77C1">
      <w:pPr>
        <w:pStyle w:val="NormalParagraph"/>
      </w:pPr>
    </w:p>
    <w:p w:rsidR="002A77C1" w:rsidRDefault="002A77C1" w:rsidP="002A77C1">
      <w:pPr>
        <w:pStyle w:val="HeadingTwo"/>
      </w:pPr>
      <w:bookmarkStart w:id="51" w:name="_Toc84435505"/>
      <w:r>
        <w:t>Awards and Recognition</w:t>
      </w:r>
      <w:bookmarkEnd w:id="51"/>
    </w:p>
    <w:p w:rsidR="002A77C1" w:rsidRPr="002A77C1" w:rsidRDefault="002A77C1" w:rsidP="002A77C1">
      <w:pPr>
        <w:pStyle w:val="NormalParagraph"/>
        <w:rPr>
          <w:b/>
          <w:lang w:val="en-US"/>
        </w:rPr>
      </w:pPr>
      <w:r w:rsidRPr="002A77C1">
        <w:rPr>
          <w:b/>
          <w:lang w:val="en-US"/>
        </w:rPr>
        <w:t>Governor General Exemplary Service Medal</w:t>
      </w:r>
    </w:p>
    <w:p w:rsidR="002A77C1" w:rsidRPr="002A77C1" w:rsidRDefault="002A77C1" w:rsidP="002A77C1">
      <w:pPr>
        <w:pStyle w:val="NormalParagraph"/>
        <w:rPr>
          <w:lang w:val="en-US"/>
        </w:rPr>
      </w:pPr>
      <w:r w:rsidRPr="002A77C1">
        <w:rPr>
          <w:lang w:val="en-US"/>
        </w:rPr>
        <w:t>The Emergency Medical Services Exemplary Service Medal recognizes professionals in the pre-hospital emergency medical services industry who have performed their duties in an exemplary manner, characterized by good conduct, industry and efficiency.</w:t>
      </w:r>
    </w:p>
    <w:p w:rsidR="002A77C1" w:rsidRPr="002A77C1" w:rsidRDefault="002A77C1" w:rsidP="002A77C1">
      <w:pPr>
        <w:pStyle w:val="NormalParagraph"/>
        <w:rPr>
          <w:lang w:val="en-US"/>
        </w:rPr>
      </w:pPr>
      <w:r w:rsidRPr="002A77C1">
        <w:rPr>
          <w:lang w:val="en-US"/>
        </w:rPr>
        <w:t xml:space="preserve">All recipients must have been employed with an emergency medical service on or after October 31, 1991 and have completed 20 years of exemplary service. </w:t>
      </w:r>
    </w:p>
    <w:p w:rsidR="002A77C1" w:rsidRPr="002A77C1" w:rsidRDefault="002A77C1" w:rsidP="002A77C1">
      <w:pPr>
        <w:pStyle w:val="NormalParagraph"/>
        <w:rPr>
          <w:lang w:val="en-US"/>
        </w:rPr>
      </w:pPr>
      <w:r w:rsidRPr="002A77C1">
        <w:rPr>
          <w:lang w:val="en-US"/>
        </w:rPr>
        <w:t xml:space="preserve">This year, 18 </w:t>
      </w:r>
      <w:proofErr w:type="spellStart"/>
      <w:r w:rsidRPr="002A77C1">
        <w:rPr>
          <w:lang w:val="en-US"/>
        </w:rPr>
        <w:t>Ornge</w:t>
      </w:r>
      <w:proofErr w:type="spellEnd"/>
      <w:r w:rsidRPr="002A77C1">
        <w:rPr>
          <w:lang w:val="en-US"/>
        </w:rPr>
        <w:t xml:space="preserve"> employees were </w:t>
      </w:r>
      <w:proofErr w:type="spellStart"/>
      <w:r w:rsidRPr="002A77C1">
        <w:rPr>
          <w:lang w:val="en-US"/>
        </w:rPr>
        <w:t>honoured</w:t>
      </w:r>
      <w:proofErr w:type="spellEnd"/>
      <w:r w:rsidRPr="002A77C1">
        <w:rPr>
          <w:lang w:val="en-US"/>
        </w:rPr>
        <w:t>:</w:t>
      </w:r>
    </w:p>
    <w:p w:rsidR="002A77C1" w:rsidRPr="002A77C1" w:rsidRDefault="002A77C1" w:rsidP="002A77C1">
      <w:pPr>
        <w:pStyle w:val="NormalParagraph"/>
        <w:numPr>
          <w:ilvl w:val="0"/>
          <w:numId w:val="16"/>
        </w:numPr>
        <w:rPr>
          <w:lang w:val="en-US"/>
        </w:rPr>
      </w:pPr>
      <w:r w:rsidRPr="002A77C1">
        <w:rPr>
          <w:lang w:val="en-US"/>
        </w:rPr>
        <w:t xml:space="preserve">Marcy </w:t>
      </w:r>
      <w:proofErr w:type="spellStart"/>
      <w:r w:rsidRPr="002A77C1">
        <w:rPr>
          <w:lang w:val="en-US"/>
        </w:rPr>
        <w:t>Addley</w:t>
      </w:r>
      <w:proofErr w:type="spellEnd"/>
      <w:r w:rsidRPr="002A77C1">
        <w:rPr>
          <w:lang w:val="en-US"/>
        </w:rPr>
        <w:t>, Education</w:t>
      </w:r>
    </w:p>
    <w:p w:rsidR="002A77C1" w:rsidRPr="002A77C1" w:rsidRDefault="002A77C1" w:rsidP="002A77C1">
      <w:pPr>
        <w:pStyle w:val="NormalParagraph"/>
        <w:numPr>
          <w:ilvl w:val="0"/>
          <w:numId w:val="16"/>
        </w:numPr>
        <w:rPr>
          <w:lang w:val="en-US"/>
        </w:rPr>
      </w:pPr>
      <w:r w:rsidRPr="002A77C1">
        <w:rPr>
          <w:lang w:val="en-US"/>
        </w:rPr>
        <w:t>Geoffrey Brown, Paramedic</w:t>
      </w:r>
    </w:p>
    <w:p w:rsidR="002A77C1" w:rsidRPr="002A77C1" w:rsidRDefault="002A77C1" w:rsidP="002A77C1">
      <w:pPr>
        <w:pStyle w:val="NormalParagraph"/>
        <w:numPr>
          <w:ilvl w:val="0"/>
          <w:numId w:val="16"/>
        </w:numPr>
        <w:rPr>
          <w:lang w:val="en-US"/>
        </w:rPr>
      </w:pPr>
      <w:r w:rsidRPr="002A77C1">
        <w:rPr>
          <w:lang w:val="en-US"/>
        </w:rPr>
        <w:t>Michelle Collin-Thistle, Paramedic</w:t>
      </w:r>
    </w:p>
    <w:p w:rsidR="002A77C1" w:rsidRPr="002A77C1" w:rsidRDefault="002A77C1" w:rsidP="002A77C1">
      <w:pPr>
        <w:pStyle w:val="NormalParagraph"/>
        <w:numPr>
          <w:ilvl w:val="0"/>
          <w:numId w:val="16"/>
        </w:numPr>
        <w:rPr>
          <w:lang w:val="en-US"/>
        </w:rPr>
      </w:pPr>
      <w:r w:rsidRPr="002A77C1">
        <w:rPr>
          <w:lang w:val="en-US"/>
        </w:rPr>
        <w:lastRenderedPageBreak/>
        <w:t xml:space="preserve">Peter </w:t>
      </w:r>
      <w:proofErr w:type="spellStart"/>
      <w:r w:rsidRPr="002A77C1">
        <w:rPr>
          <w:lang w:val="en-US"/>
        </w:rPr>
        <w:t>Cunnington</w:t>
      </w:r>
      <w:proofErr w:type="spellEnd"/>
      <w:r w:rsidRPr="002A77C1">
        <w:rPr>
          <w:lang w:val="en-US"/>
        </w:rPr>
        <w:t>, Chief Operating Officer - Aviation</w:t>
      </w:r>
    </w:p>
    <w:p w:rsidR="002A77C1" w:rsidRPr="002A77C1" w:rsidRDefault="002A77C1" w:rsidP="002A77C1">
      <w:pPr>
        <w:pStyle w:val="NormalParagraph"/>
        <w:numPr>
          <w:ilvl w:val="0"/>
          <w:numId w:val="16"/>
        </w:numPr>
        <w:rPr>
          <w:lang w:val="en-US"/>
        </w:rPr>
      </w:pPr>
      <w:r w:rsidRPr="002A77C1">
        <w:rPr>
          <w:lang w:val="en-US"/>
        </w:rPr>
        <w:t xml:space="preserve">David </w:t>
      </w:r>
      <w:proofErr w:type="spellStart"/>
      <w:r w:rsidRPr="002A77C1">
        <w:rPr>
          <w:lang w:val="en-US"/>
        </w:rPr>
        <w:t>Dasti</w:t>
      </w:r>
      <w:proofErr w:type="spellEnd"/>
      <w:r w:rsidRPr="002A77C1">
        <w:rPr>
          <w:lang w:val="en-US"/>
        </w:rPr>
        <w:t>, Education</w:t>
      </w:r>
    </w:p>
    <w:p w:rsidR="002A77C1" w:rsidRPr="002A77C1" w:rsidRDefault="002A77C1" w:rsidP="002A77C1">
      <w:pPr>
        <w:pStyle w:val="NormalParagraph"/>
        <w:numPr>
          <w:ilvl w:val="0"/>
          <w:numId w:val="16"/>
        </w:numPr>
        <w:rPr>
          <w:lang w:val="en-US"/>
        </w:rPr>
      </w:pPr>
      <w:r w:rsidRPr="002A77C1">
        <w:rPr>
          <w:lang w:val="en-US"/>
        </w:rPr>
        <w:t xml:space="preserve">Mark </w:t>
      </w:r>
      <w:proofErr w:type="spellStart"/>
      <w:r w:rsidRPr="002A77C1">
        <w:rPr>
          <w:lang w:val="en-US"/>
        </w:rPr>
        <w:t>Etherington</w:t>
      </w:r>
      <w:proofErr w:type="spellEnd"/>
      <w:r w:rsidRPr="002A77C1">
        <w:rPr>
          <w:lang w:val="en-US"/>
        </w:rPr>
        <w:t xml:space="preserve">, Paramedic </w:t>
      </w:r>
    </w:p>
    <w:p w:rsidR="002A77C1" w:rsidRPr="002A77C1" w:rsidRDefault="002A77C1" w:rsidP="002A77C1">
      <w:pPr>
        <w:pStyle w:val="NormalParagraph"/>
        <w:numPr>
          <w:ilvl w:val="0"/>
          <w:numId w:val="16"/>
        </w:numPr>
        <w:rPr>
          <w:lang w:val="en-US"/>
        </w:rPr>
      </w:pPr>
      <w:r w:rsidRPr="002A77C1">
        <w:rPr>
          <w:lang w:val="en-US"/>
        </w:rPr>
        <w:t>Gregory Harper, Pilot</w:t>
      </w:r>
    </w:p>
    <w:p w:rsidR="002A77C1" w:rsidRPr="002A77C1" w:rsidRDefault="002A77C1" w:rsidP="002A77C1">
      <w:pPr>
        <w:pStyle w:val="NormalParagraph"/>
        <w:numPr>
          <w:ilvl w:val="0"/>
          <w:numId w:val="16"/>
        </w:numPr>
        <w:rPr>
          <w:lang w:val="en-US"/>
        </w:rPr>
      </w:pPr>
      <w:r w:rsidRPr="002A77C1">
        <w:rPr>
          <w:lang w:val="en-US"/>
        </w:rPr>
        <w:t>Jeffrey Hynes, Paramedic</w:t>
      </w:r>
    </w:p>
    <w:p w:rsidR="002A77C1" w:rsidRPr="002A77C1" w:rsidRDefault="002A77C1" w:rsidP="002A77C1">
      <w:pPr>
        <w:pStyle w:val="NormalParagraph"/>
        <w:numPr>
          <w:ilvl w:val="0"/>
          <w:numId w:val="16"/>
        </w:numPr>
        <w:rPr>
          <w:lang w:val="en-US"/>
        </w:rPr>
      </w:pPr>
      <w:r w:rsidRPr="002A77C1">
        <w:rPr>
          <w:lang w:val="en-US"/>
        </w:rPr>
        <w:t xml:space="preserve">Natalie </w:t>
      </w:r>
      <w:proofErr w:type="spellStart"/>
      <w:r w:rsidRPr="002A77C1">
        <w:rPr>
          <w:lang w:val="en-US"/>
        </w:rPr>
        <w:t>Lavergne</w:t>
      </w:r>
      <w:proofErr w:type="spellEnd"/>
      <w:r w:rsidRPr="002A77C1">
        <w:rPr>
          <w:lang w:val="en-US"/>
        </w:rPr>
        <w:t>, Paramedic</w:t>
      </w:r>
    </w:p>
    <w:p w:rsidR="002A77C1" w:rsidRPr="002A77C1" w:rsidRDefault="002A77C1" w:rsidP="002A77C1">
      <w:pPr>
        <w:pStyle w:val="NormalParagraph"/>
        <w:numPr>
          <w:ilvl w:val="0"/>
          <w:numId w:val="16"/>
        </w:numPr>
        <w:rPr>
          <w:lang w:val="en-US"/>
        </w:rPr>
      </w:pPr>
      <w:r w:rsidRPr="002A77C1">
        <w:rPr>
          <w:lang w:val="en-US"/>
        </w:rPr>
        <w:t>Shawn McLeish, Paramedic</w:t>
      </w:r>
    </w:p>
    <w:p w:rsidR="002A77C1" w:rsidRPr="002A77C1" w:rsidRDefault="002A77C1" w:rsidP="002A77C1">
      <w:pPr>
        <w:pStyle w:val="NormalParagraph"/>
        <w:numPr>
          <w:ilvl w:val="0"/>
          <w:numId w:val="16"/>
        </w:numPr>
        <w:rPr>
          <w:lang w:val="en-US"/>
        </w:rPr>
      </w:pPr>
      <w:r w:rsidRPr="002A77C1">
        <w:rPr>
          <w:lang w:val="en-US"/>
        </w:rPr>
        <w:t>Trevor Milne, Pilot</w:t>
      </w:r>
    </w:p>
    <w:p w:rsidR="002A77C1" w:rsidRPr="002A77C1" w:rsidRDefault="002A77C1" w:rsidP="002A77C1">
      <w:pPr>
        <w:pStyle w:val="NormalParagraph"/>
        <w:numPr>
          <w:ilvl w:val="0"/>
          <w:numId w:val="16"/>
        </w:numPr>
        <w:rPr>
          <w:lang w:val="en-US"/>
        </w:rPr>
      </w:pPr>
      <w:r w:rsidRPr="002A77C1">
        <w:rPr>
          <w:lang w:val="en-US"/>
        </w:rPr>
        <w:t xml:space="preserve">Arden </w:t>
      </w:r>
      <w:proofErr w:type="spellStart"/>
      <w:r w:rsidRPr="002A77C1">
        <w:rPr>
          <w:lang w:val="en-US"/>
        </w:rPr>
        <w:t>Penner</w:t>
      </w:r>
      <w:proofErr w:type="spellEnd"/>
      <w:r w:rsidRPr="002A77C1">
        <w:rPr>
          <w:lang w:val="en-US"/>
        </w:rPr>
        <w:t>, Paramedic</w:t>
      </w:r>
    </w:p>
    <w:p w:rsidR="002A77C1" w:rsidRPr="002A77C1" w:rsidRDefault="002A77C1" w:rsidP="002A77C1">
      <w:pPr>
        <w:pStyle w:val="NormalParagraph"/>
        <w:numPr>
          <w:ilvl w:val="0"/>
          <w:numId w:val="16"/>
        </w:numPr>
        <w:rPr>
          <w:lang w:val="en-US"/>
        </w:rPr>
      </w:pPr>
      <w:r w:rsidRPr="002A77C1">
        <w:rPr>
          <w:lang w:val="en-US"/>
        </w:rPr>
        <w:t>Christopher Power, Pilot</w:t>
      </w:r>
    </w:p>
    <w:p w:rsidR="002A77C1" w:rsidRPr="002A77C1" w:rsidRDefault="002A77C1" w:rsidP="002A77C1">
      <w:pPr>
        <w:pStyle w:val="NormalParagraph"/>
        <w:numPr>
          <w:ilvl w:val="0"/>
          <w:numId w:val="16"/>
        </w:numPr>
        <w:rPr>
          <w:lang w:val="en-US"/>
        </w:rPr>
      </w:pPr>
      <w:r w:rsidRPr="002A77C1">
        <w:rPr>
          <w:lang w:val="en-US"/>
        </w:rPr>
        <w:t>Justin Pyke, Director of Paramedic Operations</w:t>
      </w:r>
    </w:p>
    <w:p w:rsidR="002A77C1" w:rsidRPr="002A77C1" w:rsidRDefault="002A77C1" w:rsidP="002A77C1">
      <w:pPr>
        <w:pStyle w:val="NormalParagraph"/>
        <w:numPr>
          <w:ilvl w:val="0"/>
          <w:numId w:val="16"/>
        </w:numPr>
        <w:rPr>
          <w:lang w:val="en-US"/>
        </w:rPr>
      </w:pPr>
      <w:r w:rsidRPr="002A77C1">
        <w:rPr>
          <w:lang w:val="en-US"/>
        </w:rPr>
        <w:t>Cliff Rundle, Pilot</w:t>
      </w:r>
    </w:p>
    <w:p w:rsidR="002A77C1" w:rsidRPr="002A77C1" w:rsidRDefault="002A77C1" w:rsidP="002A77C1">
      <w:pPr>
        <w:pStyle w:val="NormalParagraph"/>
        <w:numPr>
          <w:ilvl w:val="0"/>
          <w:numId w:val="16"/>
        </w:numPr>
        <w:rPr>
          <w:lang w:val="en-US"/>
        </w:rPr>
      </w:pPr>
      <w:r w:rsidRPr="002A77C1">
        <w:rPr>
          <w:lang w:val="en-US"/>
        </w:rPr>
        <w:t>Matthew Tremble, Paramedic</w:t>
      </w:r>
    </w:p>
    <w:p w:rsidR="002A77C1" w:rsidRPr="002A77C1" w:rsidRDefault="002A77C1" w:rsidP="002A77C1">
      <w:pPr>
        <w:pStyle w:val="NormalParagraph"/>
        <w:numPr>
          <w:ilvl w:val="0"/>
          <w:numId w:val="16"/>
        </w:numPr>
        <w:rPr>
          <w:lang w:val="en-US"/>
        </w:rPr>
      </w:pPr>
      <w:r w:rsidRPr="002A77C1">
        <w:rPr>
          <w:lang w:val="en-US"/>
        </w:rPr>
        <w:t xml:space="preserve">Rob van </w:t>
      </w:r>
      <w:proofErr w:type="spellStart"/>
      <w:r w:rsidRPr="002A77C1">
        <w:rPr>
          <w:lang w:val="en-US"/>
        </w:rPr>
        <w:t>Houwelingen</w:t>
      </w:r>
      <w:proofErr w:type="spellEnd"/>
      <w:r w:rsidRPr="002A77C1">
        <w:rPr>
          <w:lang w:val="en-US"/>
        </w:rPr>
        <w:t>, Paramedic</w:t>
      </w:r>
    </w:p>
    <w:p w:rsidR="002A77C1" w:rsidRPr="002A77C1" w:rsidRDefault="002A77C1" w:rsidP="002A77C1">
      <w:pPr>
        <w:pStyle w:val="NormalParagraph"/>
        <w:numPr>
          <w:ilvl w:val="0"/>
          <w:numId w:val="16"/>
        </w:numPr>
        <w:rPr>
          <w:lang w:val="en-US"/>
        </w:rPr>
      </w:pPr>
      <w:r w:rsidRPr="002A77C1">
        <w:rPr>
          <w:lang w:val="en-US"/>
        </w:rPr>
        <w:t>Tara Williams, Paramedic</w:t>
      </w:r>
    </w:p>
    <w:p w:rsidR="002A77C1" w:rsidRPr="002A77C1" w:rsidRDefault="002A77C1" w:rsidP="002A77C1">
      <w:pPr>
        <w:pStyle w:val="NormalParagraph"/>
        <w:numPr>
          <w:ilvl w:val="0"/>
          <w:numId w:val="16"/>
        </w:numPr>
        <w:rPr>
          <w:lang w:val="en-US"/>
        </w:rPr>
      </w:pPr>
      <w:r w:rsidRPr="002A77C1">
        <w:rPr>
          <w:lang w:val="en-US"/>
        </w:rPr>
        <w:t xml:space="preserve">The following </w:t>
      </w:r>
      <w:proofErr w:type="spellStart"/>
      <w:r w:rsidRPr="002A77C1">
        <w:rPr>
          <w:lang w:val="en-US"/>
        </w:rPr>
        <w:t>Ornge</w:t>
      </w:r>
      <w:proofErr w:type="spellEnd"/>
      <w:r w:rsidRPr="002A77C1">
        <w:rPr>
          <w:lang w:val="en-US"/>
        </w:rPr>
        <w:t xml:space="preserve"> staff received their 30-year bar:</w:t>
      </w:r>
    </w:p>
    <w:p w:rsidR="002A77C1" w:rsidRPr="002A77C1" w:rsidRDefault="002A77C1" w:rsidP="002A77C1">
      <w:pPr>
        <w:pStyle w:val="NormalParagraph"/>
        <w:numPr>
          <w:ilvl w:val="0"/>
          <w:numId w:val="16"/>
        </w:numPr>
        <w:rPr>
          <w:lang w:val="en-US"/>
        </w:rPr>
      </w:pPr>
      <w:r w:rsidRPr="002A77C1">
        <w:rPr>
          <w:lang w:val="en-US"/>
        </w:rPr>
        <w:t xml:space="preserve">Mark </w:t>
      </w:r>
      <w:proofErr w:type="spellStart"/>
      <w:r w:rsidRPr="002A77C1">
        <w:rPr>
          <w:lang w:val="en-US"/>
        </w:rPr>
        <w:t>Etherington</w:t>
      </w:r>
      <w:proofErr w:type="spellEnd"/>
      <w:r w:rsidRPr="002A77C1">
        <w:rPr>
          <w:lang w:val="en-US"/>
        </w:rPr>
        <w:t>, Paramedic</w:t>
      </w:r>
    </w:p>
    <w:p w:rsidR="002A77C1" w:rsidRPr="002A77C1" w:rsidRDefault="002A77C1" w:rsidP="002A77C1">
      <w:pPr>
        <w:pStyle w:val="NormalParagraph"/>
        <w:numPr>
          <w:ilvl w:val="0"/>
          <w:numId w:val="16"/>
        </w:numPr>
        <w:rPr>
          <w:lang w:val="en-US"/>
        </w:rPr>
      </w:pPr>
      <w:r w:rsidRPr="002A77C1">
        <w:rPr>
          <w:lang w:val="en-US"/>
        </w:rPr>
        <w:t>Daniel McGuire, Manager of Education</w:t>
      </w:r>
    </w:p>
    <w:p w:rsidR="002A77C1" w:rsidRPr="002A77C1" w:rsidRDefault="002A77C1" w:rsidP="002A77C1">
      <w:pPr>
        <w:pStyle w:val="NormalParagraph"/>
        <w:numPr>
          <w:ilvl w:val="0"/>
          <w:numId w:val="16"/>
        </w:numPr>
        <w:rPr>
          <w:lang w:val="en-US"/>
        </w:rPr>
      </w:pPr>
      <w:r w:rsidRPr="002A77C1">
        <w:rPr>
          <w:lang w:val="en-US"/>
        </w:rPr>
        <w:t>Christopher Power, Pilot</w:t>
      </w:r>
    </w:p>
    <w:p w:rsidR="002A77C1" w:rsidRPr="002A77C1" w:rsidRDefault="002A77C1" w:rsidP="002A77C1">
      <w:pPr>
        <w:pStyle w:val="NormalParagraph"/>
        <w:rPr>
          <w:lang w:val="en-US"/>
        </w:rPr>
      </w:pPr>
    </w:p>
    <w:p w:rsidR="002A77C1" w:rsidRPr="002A77C1" w:rsidRDefault="002A77C1" w:rsidP="002A77C1">
      <w:pPr>
        <w:pStyle w:val="NormalParagraph"/>
        <w:rPr>
          <w:lang w:val="en-US"/>
        </w:rPr>
      </w:pPr>
    </w:p>
    <w:p w:rsidR="002A77C1" w:rsidRPr="002A77C1" w:rsidRDefault="002A77C1" w:rsidP="002A77C1">
      <w:pPr>
        <w:pStyle w:val="NormalParagraph"/>
        <w:rPr>
          <w:b/>
          <w:lang w:val="en-US"/>
        </w:rPr>
      </w:pPr>
      <w:r w:rsidRPr="002A77C1">
        <w:rPr>
          <w:b/>
          <w:lang w:val="en-US"/>
        </w:rPr>
        <w:lastRenderedPageBreak/>
        <w:t>Years of Service Award</w:t>
      </w:r>
    </w:p>
    <w:p w:rsidR="002A77C1" w:rsidRDefault="002A77C1" w:rsidP="002A77C1">
      <w:pPr>
        <w:pStyle w:val="NormalParagraph"/>
        <w:rPr>
          <w:lang w:val="en-US"/>
        </w:rPr>
      </w:pPr>
      <w:proofErr w:type="spellStart"/>
      <w:r w:rsidRPr="002A77C1">
        <w:rPr>
          <w:lang w:val="en-US"/>
        </w:rPr>
        <w:t>Ornge</w:t>
      </w:r>
      <w:proofErr w:type="spellEnd"/>
      <w:r w:rsidRPr="002A77C1">
        <w:rPr>
          <w:lang w:val="en-US"/>
        </w:rPr>
        <w:t xml:space="preserve"> announced the Years of Service Award for the second time. The recipients of the Award were announced at an </w:t>
      </w:r>
      <w:proofErr w:type="spellStart"/>
      <w:r w:rsidRPr="002A77C1">
        <w:rPr>
          <w:lang w:val="en-US"/>
        </w:rPr>
        <w:t>Ornge</w:t>
      </w:r>
      <w:proofErr w:type="spellEnd"/>
      <w:r w:rsidRPr="002A77C1">
        <w:rPr>
          <w:lang w:val="en-US"/>
        </w:rPr>
        <w:t xml:space="preserve"> town hall. The Award, in the form of a pin or pins, will be presented to employees who had five, 10, 20, 25, 30 and 35 years of service to the Ontario Air Ambulance Program.</w:t>
      </w:r>
    </w:p>
    <w:p w:rsidR="00EF3EB8" w:rsidRDefault="00EF3EB8" w:rsidP="002A77C1">
      <w:pPr>
        <w:pStyle w:val="NormalParagraph"/>
        <w:rPr>
          <w:lang w:val="en-US"/>
        </w:rPr>
      </w:pPr>
    </w:p>
    <w:p w:rsidR="00EF3EB8" w:rsidRDefault="00EF3EB8">
      <w:pPr>
        <w:rPr>
          <w:sz w:val="32"/>
        </w:rPr>
      </w:pPr>
      <w:r>
        <w:br w:type="page"/>
      </w:r>
    </w:p>
    <w:p w:rsidR="00EF3EB8" w:rsidRDefault="00EF3EB8" w:rsidP="00EF3EB8">
      <w:pPr>
        <w:pStyle w:val="HeadingOne"/>
      </w:pPr>
      <w:bookmarkStart w:id="52" w:name="_Toc84435506"/>
      <w:r>
        <w:lastRenderedPageBreak/>
        <w:t xml:space="preserve">Community, Public and Media </w:t>
      </w:r>
      <w:r w:rsidRPr="00EF3EB8">
        <w:t>Engagement</w:t>
      </w:r>
      <w:bookmarkEnd w:id="52"/>
    </w:p>
    <w:p w:rsidR="00EF3EB8" w:rsidRPr="00EF3EB8" w:rsidRDefault="00EF3EB8" w:rsidP="00EF3EB8">
      <w:pPr>
        <w:pStyle w:val="NormalParagraph"/>
        <w:rPr>
          <w:lang w:val="en-US"/>
        </w:rPr>
      </w:pPr>
      <w:proofErr w:type="spellStart"/>
      <w:r w:rsidRPr="00EF3EB8">
        <w:rPr>
          <w:lang w:val="en-US"/>
        </w:rPr>
        <w:t>Ornge</w:t>
      </w:r>
      <w:proofErr w:type="spellEnd"/>
      <w:r w:rsidRPr="00EF3EB8">
        <w:rPr>
          <w:lang w:val="en-US"/>
        </w:rPr>
        <w:t xml:space="preserve"> believes engaging with communities across Ontario is essential to creating positive interactions with the people we serve.  Through events, social and traditional media, we seek to provide educational opportunities about our services for stakeholders, community leaders, potential future employees and members of the general public.  </w:t>
      </w:r>
    </w:p>
    <w:p w:rsidR="00EF3EB8" w:rsidRPr="00EF3EB8" w:rsidRDefault="00EF3EB8" w:rsidP="00EF3EB8">
      <w:pPr>
        <w:pStyle w:val="NormalParagraph"/>
        <w:rPr>
          <w:lang w:val="en-US"/>
        </w:rPr>
      </w:pPr>
      <w:proofErr w:type="spellStart"/>
      <w:r w:rsidRPr="00EF3EB8">
        <w:rPr>
          <w:lang w:val="en-US"/>
        </w:rPr>
        <w:t>Ornge</w:t>
      </w:r>
      <w:proofErr w:type="spellEnd"/>
      <w:r w:rsidRPr="00EF3EB8">
        <w:rPr>
          <w:lang w:val="en-US"/>
        </w:rPr>
        <w:t xml:space="preserve"> maintains a visible digital presence on digital and social media where information about our service is accessible to all Ontarians. Whether we are promoting safety on Ontario’s roads, waterways or trails, or keeping communities up to date with unfolding operational responses, </w:t>
      </w:r>
      <w:proofErr w:type="spellStart"/>
      <w:r w:rsidRPr="00EF3EB8">
        <w:rPr>
          <w:lang w:val="en-US"/>
        </w:rPr>
        <w:t>Ornge</w:t>
      </w:r>
      <w:proofErr w:type="spellEnd"/>
      <w:r w:rsidRPr="00EF3EB8">
        <w:rPr>
          <w:lang w:val="en-US"/>
        </w:rPr>
        <w:t xml:space="preserve"> strives to provide information for public benefit on a regular basis. </w:t>
      </w:r>
    </w:p>
    <w:p w:rsidR="00EF3EB8" w:rsidRPr="00EF3EB8" w:rsidRDefault="00EF3EB8" w:rsidP="00EF3EB8">
      <w:pPr>
        <w:pStyle w:val="NormalParagraph"/>
        <w:rPr>
          <w:b/>
          <w:lang w:val="en-US"/>
        </w:rPr>
      </w:pPr>
      <w:r w:rsidRPr="00EF3EB8">
        <w:rPr>
          <w:b/>
          <w:lang w:val="en-US"/>
        </w:rPr>
        <w:t>Key Achievements:</w:t>
      </w:r>
    </w:p>
    <w:p w:rsidR="00EF3EB8" w:rsidRPr="00EF3EB8" w:rsidRDefault="00EF3EB8" w:rsidP="00EF3EB8">
      <w:pPr>
        <w:pStyle w:val="NormalParagraph"/>
        <w:numPr>
          <w:ilvl w:val="0"/>
          <w:numId w:val="18"/>
        </w:numPr>
        <w:rPr>
          <w:lang w:val="en-US"/>
        </w:rPr>
      </w:pPr>
      <w:r w:rsidRPr="00EF3EB8">
        <w:rPr>
          <w:i/>
          <w:lang w:val="en-US"/>
        </w:rPr>
        <w:t xml:space="preserve">Operation Remote Immunity: </w:t>
      </w:r>
      <w:r w:rsidRPr="00EF3EB8">
        <w:rPr>
          <w:lang w:val="en-US"/>
        </w:rPr>
        <w:t xml:space="preserve">Leveraging the power of social media and the community, </w:t>
      </w:r>
      <w:proofErr w:type="spellStart"/>
      <w:r w:rsidRPr="00EF3EB8">
        <w:rPr>
          <w:lang w:val="en-US"/>
        </w:rPr>
        <w:t>Ornge</w:t>
      </w:r>
      <w:proofErr w:type="spellEnd"/>
      <w:r w:rsidRPr="00EF3EB8">
        <w:rPr>
          <w:lang w:val="en-US"/>
        </w:rPr>
        <w:t xml:space="preserve"> used social media platforms to promote and encourage vaccinations in 31 remote, Indigenous communities, plus Moosonee. This included sharing photos and videos of community members being vaccinated and videos from Elders and Knowledge Keepers on the importance of being vaccinated.</w:t>
      </w:r>
    </w:p>
    <w:p w:rsidR="00EF3EB8" w:rsidRPr="00EF3EB8" w:rsidRDefault="00EF3EB8" w:rsidP="00EF3EB8">
      <w:pPr>
        <w:pStyle w:val="NormalParagraph"/>
        <w:numPr>
          <w:ilvl w:val="0"/>
          <w:numId w:val="18"/>
        </w:numPr>
        <w:rPr>
          <w:lang w:val="en-US"/>
        </w:rPr>
      </w:pPr>
      <w:r w:rsidRPr="00EF3EB8">
        <w:rPr>
          <w:i/>
          <w:lang w:val="en-US"/>
        </w:rPr>
        <w:t xml:space="preserve">COVID-19 Surge: </w:t>
      </w:r>
      <w:proofErr w:type="spellStart"/>
      <w:r w:rsidRPr="00EF3EB8">
        <w:rPr>
          <w:lang w:val="en-US"/>
        </w:rPr>
        <w:t>Ornge’s</w:t>
      </w:r>
      <w:proofErr w:type="spellEnd"/>
      <w:r w:rsidRPr="00EF3EB8">
        <w:rPr>
          <w:lang w:val="en-US"/>
        </w:rPr>
        <w:t xml:space="preserve"> social media channels also highlighted the severity of the third COVID-19 wave in Ontario and provide the public with </w:t>
      </w:r>
      <w:r w:rsidRPr="00EF3EB8">
        <w:rPr>
          <w:lang w:val="en-US"/>
        </w:rPr>
        <w:lastRenderedPageBreak/>
        <w:t xml:space="preserve">an inside look at COVID-19 transfers. This includes video inside one of our Critical Care Land Ambulances as well as the interior of a Multi-Patient Transport Unit, borrowed from York Paramedic Service. </w:t>
      </w:r>
    </w:p>
    <w:p w:rsidR="00EF3EB8" w:rsidRPr="00EF3EB8" w:rsidRDefault="00EF3EB8" w:rsidP="00EF3EB8">
      <w:pPr>
        <w:pStyle w:val="NormalParagraph"/>
        <w:rPr>
          <w:lang w:val="en-US"/>
        </w:rPr>
      </w:pPr>
    </w:p>
    <w:p w:rsidR="00EF3EB8" w:rsidRPr="00EF3EB8" w:rsidRDefault="00EF3EB8" w:rsidP="00EF3EB8">
      <w:pPr>
        <w:pStyle w:val="NormalParagraph"/>
        <w:rPr>
          <w:b/>
          <w:bCs/>
          <w:lang w:val="en-US"/>
        </w:rPr>
      </w:pPr>
      <w:r w:rsidRPr="00EF3EB8">
        <w:rPr>
          <w:b/>
          <w:bCs/>
          <w:lang w:val="en-US"/>
        </w:rPr>
        <w:t>Notable Media Stories:</w:t>
      </w:r>
    </w:p>
    <w:p w:rsidR="00EF3EB8" w:rsidRPr="00EF3EB8" w:rsidRDefault="0022754B" w:rsidP="00EF3EB8">
      <w:pPr>
        <w:pStyle w:val="NormalParagraph"/>
        <w:numPr>
          <w:ilvl w:val="0"/>
          <w:numId w:val="19"/>
        </w:numPr>
        <w:rPr>
          <w:lang w:val="en-US"/>
        </w:rPr>
      </w:pPr>
      <w:hyperlink r:id="rId15" w:history="1">
        <w:r w:rsidR="00EF3EB8" w:rsidRPr="00EF3EB8">
          <w:rPr>
            <w:rStyle w:val="Hyperlink"/>
            <w:lang w:val="en-US"/>
          </w:rPr>
          <w:t xml:space="preserve">‘It’s non-stop’” </w:t>
        </w:r>
        <w:proofErr w:type="spellStart"/>
        <w:r w:rsidR="00EF3EB8" w:rsidRPr="00EF3EB8">
          <w:rPr>
            <w:rStyle w:val="Hyperlink"/>
            <w:lang w:val="en-US"/>
          </w:rPr>
          <w:t>Ornge</w:t>
        </w:r>
        <w:proofErr w:type="spellEnd"/>
        <w:r w:rsidR="00EF3EB8" w:rsidRPr="00EF3EB8">
          <w:rPr>
            <w:rStyle w:val="Hyperlink"/>
            <w:lang w:val="en-US"/>
          </w:rPr>
          <w:t xml:space="preserve"> takes lead on moving COVID-19 patients as Ontario ICUs fill up</w:t>
        </w:r>
      </w:hyperlink>
      <w:r w:rsidR="00EF3EB8">
        <w:rPr>
          <w:lang w:val="en-US"/>
        </w:rPr>
        <w:br/>
      </w:r>
      <w:proofErr w:type="spellStart"/>
      <w:r w:rsidR="00EF3EB8" w:rsidRPr="00EF3EB8">
        <w:rPr>
          <w:lang w:val="en-US"/>
        </w:rPr>
        <w:t>Ornge</w:t>
      </w:r>
      <w:proofErr w:type="spellEnd"/>
      <w:r w:rsidR="00EF3EB8" w:rsidRPr="00EF3EB8">
        <w:rPr>
          <w:lang w:val="en-US"/>
        </w:rPr>
        <w:t xml:space="preserve"> shared with CTV its approach to ICU surge, including dispatching, coordinating and transporting COVID-19 patients across Ontario to create ICU capacity in the Greater Toronto Area.</w:t>
      </w:r>
    </w:p>
    <w:p w:rsidR="00EF3EB8" w:rsidRPr="00CF7C2D" w:rsidRDefault="0022754B" w:rsidP="00041FB6">
      <w:pPr>
        <w:pStyle w:val="NormalParagraph"/>
        <w:numPr>
          <w:ilvl w:val="0"/>
          <w:numId w:val="19"/>
        </w:numPr>
        <w:rPr>
          <w:lang w:val="en-US"/>
        </w:rPr>
      </w:pPr>
      <w:hyperlink r:id="rId16" w:history="1">
        <w:proofErr w:type="spellStart"/>
        <w:r w:rsidR="00EF3EB8" w:rsidRPr="00CF7C2D">
          <w:rPr>
            <w:rStyle w:val="Hyperlink"/>
            <w:lang w:val="en-US"/>
          </w:rPr>
          <w:t>Ornge</w:t>
        </w:r>
        <w:proofErr w:type="spellEnd"/>
        <w:r w:rsidR="00EF3EB8" w:rsidRPr="00CF7C2D">
          <w:rPr>
            <w:rStyle w:val="Hyperlink"/>
            <w:lang w:val="en-US"/>
          </w:rPr>
          <w:t xml:space="preserve"> mitigates risk during uncertain times</w:t>
        </w:r>
      </w:hyperlink>
      <w:r w:rsidR="00EF3EB8" w:rsidRPr="00CF7C2D">
        <w:rPr>
          <w:lang w:val="en-US"/>
        </w:rPr>
        <w:br/>
        <w:t xml:space="preserve">Air Ambulance operations can have risk. Add a global Pandemic to the mix and the need for crew safety becomes even more essential. Dr. Homer Tien speaks with Skies Magazine </w:t>
      </w:r>
      <w:proofErr w:type="spellStart"/>
      <w:r w:rsidR="00EF3EB8" w:rsidRPr="00CF7C2D">
        <w:rPr>
          <w:lang w:val="en-US"/>
        </w:rPr>
        <w:t>abouts</w:t>
      </w:r>
      <w:proofErr w:type="spellEnd"/>
      <w:r w:rsidR="00EF3EB8" w:rsidRPr="00CF7C2D">
        <w:rPr>
          <w:lang w:val="en-US"/>
        </w:rPr>
        <w:t xml:space="preserve"> how </w:t>
      </w:r>
      <w:proofErr w:type="spellStart"/>
      <w:r w:rsidR="00EF3EB8" w:rsidRPr="00CF7C2D">
        <w:rPr>
          <w:lang w:val="en-US"/>
        </w:rPr>
        <w:t>Ornge</w:t>
      </w:r>
      <w:proofErr w:type="spellEnd"/>
      <w:r w:rsidR="00EF3EB8" w:rsidRPr="00CF7C2D">
        <w:rPr>
          <w:lang w:val="en-US"/>
        </w:rPr>
        <w:t xml:space="preserve"> mitigates risk during these uncertain times. </w:t>
      </w:r>
    </w:p>
    <w:p w:rsidR="00EF3EB8" w:rsidRPr="00EF3EB8" w:rsidRDefault="0022754B" w:rsidP="00EF3EB8">
      <w:pPr>
        <w:pStyle w:val="NormalParagraph"/>
        <w:numPr>
          <w:ilvl w:val="0"/>
          <w:numId w:val="19"/>
        </w:numPr>
        <w:rPr>
          <w:lang w:val="en-US"/>
        </w:rPr>
      </w:pPr>
      <w:hyperlink r:id="rId17" w:history="1">
        <w:r w:rsidR="00EF3EB8" w:rsidRPr="00EF3EB8">
          <w:rPr>
            <w:rStyle w:val="Hyperlink"/>
            <w:lang w:val="en-US"/>
          </w:rPr>
          <w:t xml:space="preserve">‘Operation Remote Immunity’ ramps up as </w:t>
        </w:r>
        <w:proofErr w:type="spellStart"/>
        <w:r w:rsidR="00EF3EB8" w:rsidRPr="00EF3EB8">
          <w:rPr>
            <w:rStyle w:val="Hyperlink"/>
            <w:lang w:val="en-US"/>
          </w:rPr>
          <w:t>Ornge</w:t>
        </w:r>
        <w:proofErr w:type="spellEnd"/>
        <w:r w:rsidR="00EF3EB8" w:rsidRPr="00EF3EB8">
          <w:rPr>
            <w:rStyle w:val="Hyperlink"/>
            <w:lang w:val="en-US"/>
          </w:rPr>
          <w:t xml:space="preserve"> prepares to vaccinate 31 fly-in First Nations</w:t>
        </w:r>
      </w:hyperlink>
      <w:r w:rsidR="00EF3EB8">
        <w:rPr>
          <w:lang w:val="en-US"/>
        </w:rPr>
        <w:br/>
      </w:r>
      <w:r w:rsidR="00EF3EB8" w:rsidRPr="00EF3EB8">
        <w:rPr>
          <w:lang w:val="en-US"/>
        </w:rPr>
        <w:t xml:space="preserve">CBC News reports on how Operation Remote Immunity helps ensure Indigenous communities are safe and protected from COVID-19. </w:t>
      </w:r>
    </w:p>
    <w:p w:rsidR="0005573C" w:rsidRDefault="00EF3EB8" w:rsidP="00EF3EB8">
      <w:pPr>
        <w:pStyle w:val="NormalParagraph"/>
        <w:rPr>
          <w:b/>
          <w:lang w:val="en-US"/>
        </w:rPr>
      </w:pPr>
      <w:r w:rsidRPr="00EF3EB8">
        <w:rPr>
          <w:b/>
          <w:lang w:val="en-US"/>
        </w:rPr>
        <w:br/>
      </w:r>
    </w:p>
    <w:p w:rsidR="00EF3EB8" w:rsidRPr="00EF3EB8" w:rsidRDefault="00EF3EB8" w:rsidP="00EF3EB8">
      <w:pPr>
        <w:pStyle w:val="NormalParagraph"/>
        <w:rPr>
          <w:b/>
          <w:lang w:val="en-US"/>
        </w:rPr>
      </w:pPr>
      <w:r w:rsidRPr="00EF3EB8">
        <w:rPr>
          <w:b/>
          <w:lang w:val="en-US"/>
        </w:rPr>
        <w:lastRenderedPageBreak/>
        <w:t>Community Engagement</w:t>
      </w:r>
      <w:r w:rsidRPr="00EF3EB8">
        <w:rPr>
          <w:b/>
          <w:lang w:val="en-US"/>
        </w:rPr>
        <w:tab/>
      </w:r>
    </w:p>
    <w:p w:rsidR="00EF3EB8" w:rsidRPr="00EF3EB8" w:rsidRDefault="00EF3EB8" w:rsidP="00EF3EB8">
      <w:pPr>
        <w:pStyle w:val="NormalParagraph"/>
        <w:rPr>
          <w:lang w:val="en-US"/>
        </w:rPr>
      </w:pPr>
      <w:r w:rsidRPr="00EF3EB8">
        <w:rPr>
          <w:lang w:val="en-US"/>
        </w:rPr>
        <w:t xml:space="preserve">Throughout the year, </w:t>
      </w:r>
      <w:proofErr w:type="spellStart"/>
      <w:r w:rsidRPr="00EF3EB8">
        <w:rPr>
          <w:lang w:val="en-US"/>
        </w:rPr>
        <w:t>Ornge</w:t>
      </w:r>
      <w:proofErr w:type="spellEnd"/>
      <w:r w:rsidRPr="00EF3EB8">
        <w:rPr>
          <w:lang w:val="en-US"/>
        </w:rPr>
        <w:t xml:space="preserve"> receives many requests to attend events in communities across the province. In the past year, with pandemic restrictions in place, we’ve participated in and hosted a number of virtual events and taken part in campaigns including:</w:t>
      </w:r>
    </w:p>
    <w:p w:rsidR="00EF3EB8" w:rsidRPr="00EF3EB8" w:rsidRDefault="00EF3EB8" w:rsidP="002D2582">
      <w:pPr>
        <w:pStyle w:val="NormalParagraph"/>
        <w:numPr>
          <w:ilvl w:val="0"/>
          <w:numId w:val="20"/>
        </w:numPr>
        <w:rPr>
          <w:lang w:val="en-US"/>
        </w:rPr>
      </w:pPr>
      <w:r w:rsidRPr="00EF3EB8">
        <w:t>All Canada Aeromedical Transport (ACAT) Safety Conference</w:t>
      </w:r>
    </w:p>
    <w:p w:rsidR="00EF3EB8" w:rsidRPr="00EF3EB8" w:rsidRDefault="00EF3EB8" w:rsidP="002D2582">
      <w:pPr>
        <w:pStyle w:val="NormalParagraph"/>
        <w:numPr>
          <w:ilvl w:val="0"/>
          <w:numId w:val="20"/>
        </w:numPr>
        <w:rPr>
          <w:lang w:val="en-US"/>
        </w:rPr>
      </w:pPr>
      <w:r w:rsidRPr="00EF3EB8">
        <w:rPr>
          <w:lang w:val="en-US"/>
        </w:rPr>
        <w:t>Bell Let’s Talk Campaign</w:t>
      </w:r>
    </w:p>
    <w:p w:rsidR="00EF3EB8" w:rsidRPr="00EF3EB8" w:rsidRDefault="00EF3EB8" w:rsidP="002D2582">
      <w:pPr>
        <w:pStyle w:val="NormalParagraph"/>
        <w:numPr>
          <w:ilvl w:val="0"/>
          <w:numId w:val="20"/>
        </w:numPr>
        <w:rPr>
          <w:lang w:val="en-US"/>
        </w:rPr>
      </w:pPr>
      <w:r w:rsidRPr="00EF3EB8">
        <w:rPr>
          <w:lang w:val="en-US"/>
        </w:rPr>
        <w:t xml:space="preserve">CP24 Chum Christmas Wish campaign </w:t>
      </w:r>
    </w:p>
    <w:p w:rsidR="00EF3EB8" w:rsidRPr="00EF3EB8" w:rsidRDefault="00EF3EB8" w:rsidP="002D2582">
      <w:pPr>
        <w:pStyle w:val="NormalParagraph"/>
        <w:numPr>
          <w:ilvl w:val="0"/>
          <w:numId w:val="20"/>
        </w:numPr>
        <w:rPr>
          <w:lang w:val="en-US"/>
        </w:rPr>
      </w:pPr>
      <w:r w:rsidRPr="00EF3EB8">
        <w:rPr>
          <w:lang w:val="en-US"/>
        </w:rPr>
        <w:t>International Air Ambulance Week</w:t>
      </w:r>
    </w:p>
    <w:p w:rsidR="00EF3EB8" w:rsidRPr="00EF3EB8" w:rsidRDefault="00EF3EB8" w:rsidP="002D2582">
      <w:pPr>
        <w:pStyle w:val="NormalParagraph"/>
        <w:numPr>
          <w:ilvl w:val="0"/>
          <w:numId w:val="20"/>
        </w:numPr>
        <w:rPr>
          <w:lang w:val="en-US"/>
        </w:rPr>
      </w:pPr>
      <w:r w:rsidRPr="00EF3EB8">
        <w:t>International Nursing Week</w:t>
      </w:r>
    </w:p>
    <w:p w:rsidR="00EF3EB8" w:rsidRPr="00EF3EB8" w:rsidRDefault="00EF3EB8" w:rsidP="002D2582">
      <w:pPr>
        <w:pStyle w:val="NormalParagraph"/>
        <w:numPr>
          <w:ilvl w:val="0"/>
          <w:numId w:val="20"/>
        </w:numPr>
        <w:rPr>
          <w:lang w:val="en-US"/>
        </w:rPr>
      </w:pPr>
      <w:r w:rsidRPr="00EF3EB8">
        <w:rPr>
          <w:lang w:val="en-US"/>
        </w:rPr>
        <w:t>Paramedic Services Week</w:t>
      </w:r>
    </w:p>
    <w:p w:rsidR="00EF3EB8" w:rsidRPr="00EF3EB8" w:rsidRDefault="00EF3EB8" w:rsidP="002D2582">
      <w:pPr>
        <w:pStyle w:val="NormalParagraph"/>
        <w:numPr>
          <w:ilvl w:val="0"/>
          <w:numId w:val="20"/>
        </w:numPr>
        <w:rPr>
          <w:lang w:val="en-US"/>
        </w:rPr>
      </w:pPr>
      <w:r w:rsidRPr="00EF3EB8">
        <w:rPr>
          <w:lang w:val="en-US"/>
        </w:rPr>
        <w:t xml:space="preserve">The Canadian Paramedic Memorial Bell Tour </w:t>
      </w:r>
    </w:p>
    <w:p w:rsidR="00EF3EB8" w:rsidRPr="00EF3EB8" w:rsidRDefault="00EF3EB8" w:rsidP="002D2582">
      <w:pPr>
        <w:pStyle w:val="NormalParagraph"/>
        <w:numPr>
          <w:ilvl w:val="0"/>
          <w:numId w:val="20"/>
        </w:numPr>
        <w:rPr>
          <w:lang w:val="en-US"/>
        </w:rPr>
      </w:pPr>
      <w:proofErr w:type="spellStart"/>
      <w:r w:rsidRPr="00EF3EB8">
        <w:rPr>
          <w:lang w:val="en-US"/>
        </w:rPr>
        <w:t>Movember</w:t>
      </w:r>
      <w:proofErr w:type="spellEnd"/>
      <w:r w:rsidRPr="00EF3EB8">
        <w:rPr>
          <w:lang w:val="en-US"/>
        </w:rPr>
        <w:t xml:space="preserve"> fundraising</w:t>
      </w:r>
    </w:p>
    <w:p w:rsidR="00EF3EB8" w:rsidRPr="00EF3EB8" w:rsidRDefault="00EF3EB8" w:rsidP="002D2582">
      <w:pPr>
        <w:pStyle w:val="NormalParagraph"/>
        <w:numPr>
          <w:ilvl w:val="0"/>
          <w:numId w:val="20"/>
        </w:numPr>
        <w:rPr>
          <w:lang w:val="en-US"/>
        </w:rPr>
      </w:pPr>
      <w:r w:rsidRPr="00EF3EB8">
        <w:rPr>
          <w:lang w:val="en-US"/>
        </w:rPr>
        <w:t>Pride Celebrations</w:t>
      </w:r>
    </w:p>
    <w:p w:rsidR="002741E8" w:rsidRDefault="002741E8">
      <w:pPr>
        <w:rPr>
          <w:sz w:val="32"/>
        </w:rPr>
      </w:pPr>
      <w:r>
        <w:br w:type="page"/>
      </w:r>
    </w:p>
    <w:p w:rsidR="002741E8" w:rsidRDefault="002741E8" w:rsidP="002741E8">
      <w:pPr>
        <w:pStyle w:val="HeadingOne"/>
        <w:rPr>
          <w:lang w:val="en-US"/>
        </w:rPr>
      </w:pPr>
      <w:bookmarkStart w:id="53" w:name="_Toc84435507"/>
      <w:r w:rsidRPr="002741E8">
        <w:rPr>
          <w:lang w:val="en-US"/>
        </w:rPr>
        <w:lastRenderedPageBreak/>
        <w:t>Financial Stewardship</w:t>
      </w:r>
      <w:bookmarkEnd w:id="53"/>
    </w:p>
    <w:p w:rsidR="002741E8" w:rsidRPr="002741E8" w:rsidRDefault="002741E8" w:rsidP="002741E8">
      <w:pPr>
        <w:pStyle w:val="NormalParagraph"/>
        <w:rPr>
          <w:lang w:val="en-US"/>
        </w:rPr>
      </w:pPr>
      <w:r w:rsidRPr="002741E8">
        <w:rPr>
          <w:lang w:val="en-US"/>
        </w:rPr>
        <w:t xml:space="preserve">Total funding received by </w:t>
      </w:r>
      <w:proofErr w:type="spellStart"/>
      <w:r w:rsidRPr="002741E8">
        <w:rPr>
          <w:lang w:val="en-US"/>
        </w:rPr>
        <w:t>Ornge</w:t>
      </w:r>
      <w:proofErr w:type="spellEnd"/>
      <w:r w:rsidRPr="002741E8">
        <w:rPr>
          <w:lang w:val="en-US"/>
        </w:rPr>
        <w:t xml:space="preserve"> in fiscal 2020/21 included $233.6 million from the Ministry of Health (inclusive of annual funding and one-time funding) for air and Critical Care Land Ambulance services, as well as $2.3 million from Ontario Health for transporting organs and transplant surgical teams. </w:t>
      </w:r>
    </w:p>
    <w:p w:rsidR="002741E8" w:rsidRPr="002741E8" w:rsidRDefault="002741E8" w:rsidP="002741E8">
      <w:pPr>
        <w:pStyle w:val="NormalParagraph"/>
        <w:rPr>
          <w:lang w:val="en-US"/>
        </w:rPr>
      </w:pPr>
      <w:r w:rsidRPr="002741E8">
        <w:rPr>
          <w:bCs/>
          <w:iCs/>
          <w:lang w:val="en-US"/>
        </w:rPr>
        <w:t>We continue our mission of providing patients with the safe and ready access to healthcare by the most efficient means.</w:t>
      </w:r>
      <w:r>
        <w:rPr>
          <w:b/>
          <w:bCs/>
          <w:i/>
          <w:iCs/>
          <w:lang w:val="en-US"/>
        </w:rPr>
        <w:t xml:space="preserve"> </w:t>
      </w:r>
      <w:r w:rsidRPr="002741E8">
        <w:rPr>
          <w:lang w:val="en-US"/>
        </w:rPr>
        <w:t xml:space="preserve">Maintaining our operation with fiscal discipline to ensure public funds entrusted to us are utilized effectively remains a cornerstone of </w:t>
      </w:r>
      <w:proofErr w:type="spellStart"/>
      <w:r w:rsidRPr="002741E8">
        <w:rPr>
          <w:lang w:val="en-US"/>
        </w:rPr>
        <w:t>Ornge’s</w:t>
      </w:r>
      <w:proofErr w:type="spellEnd"/>
      <w:r w:rsidRPr="002741E8">
        <w:rPr>
          <w:lang w:val="en-US"/>
        </w:rPr>
        <w:t xml:space="preserve"> strategic plan. Rising operating cost of our fleet, fluctuating fuel prices, changing </w:t>
      </w:r>
      <w:proofErr w:type="spellStart"/>
      <w:r w:rsidRPr="002741E8">
        <w:rPr>
          <w:lang w:val="en-US"/>
        </w:rPr>
        <w:t>labour</w:t>
      </w:r>
      <w:proofErr w:type="spellEnd"/>
      <w:r w:rsidRPr="002741E8">
        <w:rPr>
          <w:lang w:val="en-US"/>
        </w:rPr>
        <w:t xml:space="preserve"> markets and service cost of our legacy debt obligations are some of the challenges we had to address and will continue to manage in the coming year.</w:t>
      </w:r>
    </w:p>
    <w:p w:rsidR="00EF3EB8" w:rsidRDefault="00EF3EB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2A77C1">
      <w:pPr>
        <w:pStyle w:val="NormalParagraph"/>
        <w:rPr>
          <w:noProof/>
          <w:lang w:eastAsia="en-CA"/>
        </w:rPr>
      </w:pPr>
    </w:p>
    <w:p w:rsidR="00F718C8" w:rsidRDefault="00F718C8" w:rsidP="00F718C8">
      <w:pPr>
        <w:pStyle w:val="HeadingTwo"/>
      </w:pPr>
      <w:r>
        <w:rPr>
          <w:noProof/>
          <w:lang w:eastAsia="en-CA"/>
        </w:rPr>
        <w:lastRenderedPageBreak/>
        <mc:AlternateContent>
          <mc:Choice Requires="wpg">
            <w:drawing>
              <wp:anchor distT="0" distB="0" distL="114300" distR="114300" simplePos="0" relativeHeight="251742208" behindDoc="0" locked="0" layoutInCell="1" allowOverlap="1" wp14:anchorId="3373BBFB" wp14:editId="79FF67D1">
                <wp:simplePos x="0" y="0"/>
                <wp:positionH relativeFrom="column">
                  <wp:posOffset>-2371725</wp:posOffset>
                </wp:positionH>
                <wp:positionV relativeFrom="paragraph">
                  <wp:posOffset>-910494</wp:posOffset>
                </wp:positionV>
                <wp:extent cx="2199640" cy="10161905"/>
                <wp:effectExtent l="0" t="0" r="0" b="0"/>
                <wp:wrapNone/>
                <wp:docPr id="80" name="Group 80"/>
                <wp:cNvGraphicFramePr/>
                <a:graphic xmlns:a="http://schemas.openxmlformats.org/drawingml/2006/main">
                  <a:graphicData uri="http://schemas.microsoft.com/office/word/2010/wordprocessingGroup">
                    <wpg:wgp>
                      <wpg:cNvGrpSpPr/>
                      <wpg:grpSpPr>
                        <a:xfrm>
                          <a:off x="0" y="0"/>
                          <a:ext cx="2199640" cy="10161905"/>
                          <a:chOff x="0" y="0"/>
                          <a:chExt cx="2199640" cy="10161905"/>
                        </a:xfrm>
                      </wpg:grpSpPr>
                      <wps:wsp>
                        <wps:cNvPr id="81" name="Rectangle 81"/>
                        <wps:cNvSpPr/>
                        <wps:spPr>
                          <a:xfrm>
                            <a:off x="0" y="0"/>
                            <a:ext cx="2199640" cy="1016190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180975" y="1438275"/>
                            <a:ext cx="1957705" cy="8565515"/>
                          </a:xfrm>
                          <a:prstGeom prst="rect">
                            <a:avLst/>
                          </a:prstGeom>
                          <a:noFill/>
                          <a:ln w="6350">
                            <a:noFill/>
                          </a:ln>
                        </wps:spPr>
                        <wps:txbx>
                          <w:txbxContent>
                            <w:p w:rsidR="00F718C8" w:rsidRDefault="00F718C8" w:rsidP="00F718C8">
                              <w:r w:rsidRPr="002741E8">
                                <w:rPr>
                                  <w:b/>
                                </w:rPr>
                                <w:t>Labour:</w:t>
                              </w:r>
                              <w:r>
                                <w:t xml:space="preserve">  This is the cost associated with salary, employee benefits and other labour related expenditures.</w:t>
                              </w:r>
                            </w:p>
                            <w:p w:rsidR="00F718C8" w:rsidRDefault="00F718C8" w:rsidP="00F718C8">
                              <w:r w:rsidRPr="002741E8">
                                <w:rPr>
                                  <w:b/>
                                </w:rPr>
                                <w:t>COVID-19 Response:</w:t>
                              </w:r>
                              <w:r>
                                <w:t xml:space="preserve"> This is the cost incurred to respond to the COVID-19 pandemic. Includes: labour, aviation, and other operations expenditures. </w:t>
                              </w:r>
                            </w:p>
                            <w:p w:rsidR="00F718C8" w:rsidRDefault="00F718C8" w:rsidP="00F718C8">
                              <w:r w:rsidRPr="002741E8">
                                <w:rPr>
                                  <w:b/>
                                </w:rPr>
                                <w:t>Aviation:</w:t>
                              </w:r>
                              <w:r>
                                <w:t xml:space="preserve">  This is the cost associated with fleet operation including aircraft maintenance, fuel, and Standing Agreement carriers.</w:t>
                              </w:r>
                            </w:p>
                            <w:p w:rsidR="00F718C8" w:rsidRDefault="00F718C8" w:rsidP="00F718C8">
                              <w:r w:rsidRPr="002741E8">
                                <w:rPr>
                                  <w:b/>
                                </w:rPr>
                                <w:t>Critical Care Land Ambulance Program:</w:t>
                              </w:r>
                              <w:r>
                                <w:t xml:space="preserve">  </w:t>
                              </w:r>
                              <w:proofErr w:type="spellStart"/>
                              <w:r>
                                <w:t>Ornge’s</w:t>
                              </w:r>
                              <w:proofErr w:type="spellEnd"/>
                              <w:r>
                                <w:t xml:space="preserve"> Critical Care Land Program provides care throughout the Greater Toronto area, Ottawa and Peterborough regions.</w:t>
                              </w:r>
                            </w:p>
                            <w:p w:rsidR="00F718C8" w:rsidRDefault="00F718C8" w:rsidP="00F718C8">
                              <w:r w:rsidRPr="002741E8">
                                <w:rPr>
                                  <w:b/>
                                </w:rPr>
                                <w:t>Other Operations:</w:t>
                              </w:r>
                              <w:r>
                                <w:t xml:space="preserve"> This includes: medical supplies, facilities, and administrative support expenses.</w:t>
                              </w:r>
                            </w:p>
                            <w:p w:rsidR="00F718C8" w:rsidRPr="00BA5FDD" w:rsidRDefault="00F718C8" w:rsidP="00F718C8">
                              <w:pPr>
                                <w:rPr>
                                  <w:b/>
                                </w:rPr>
                              </w:pPr>
                              <w:r w:rsidRPr="002741E8">
                                <w:rPr>
                                  <w:b/>
                                </w:rPr>
                                <w:t>Note:</w:t>
                              </w:r>
                              <w:r>
                                <w:t xml:space="preserve"> The charts illustrate the components of </w:t>
                              </w:r>
                              <w:proofErr w:type="spellStart"/>
                              <w:r>
                                <w:t>Ornge’s</w:t>
                              </w:r>
                              <w:proofErr w:type="spellEnd"/>
                              <w:r>
                                <w:t xml:space="preserve"> operating expense and the percentage of each component to total annual operating expenses for the current and prior fiscal 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Text Box 83"/>
                        <wps:cNvSpPr txBox="1"/>
                        <wps:spPr>
                          <a:xfrm>
                            <a:off x="180975" y="914400"/>
                            <a:ext cx="1914525" cy="370840"/>
                          </a:xfrm>
                          <a:prstGeom prst="rect">
                            <a:avLst/>
                          </a:prstGeom>
                          <a:noFill/>
                          <a:ln w="6350">
                            <a:noFill/>
                          </a:ln>
                        </wps:spPr>
                        <wps:txbx>
                          <w:txbxContent>
                            <w:p w:rsidR="00F718C8" w:rsidRPr="00BC356B" w:rsidRDefault="00F718C8" w:rsidP="00F718C8">
                              <w:pPr>
                                <w:rPr>
                                  <w:szCs w:val="24"/>
                                  <w:lang w:val="en-US"/>
                                </w:rPr>
                              </w:pPr>
                              <w:r>
                                <w:rPr>
                                  <w:b/>
                                  <w:bCs/>
                                  <w:sz w:val="28"/>
                                  <w:lang w:val="en-US"/>
                                </w:rPr>
                                <w:t>DEFINITIONS</w:t>
                              </w:r>
                              <w:r w:rsidRPr="00BC356B">
                                <w:rPr>
                                  <w:b/>
                                  <w:bCs/>
                                  <w:sz w:val="28"/>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373BBFB" id="Group 80" o:spid="_x0000_s1063" style="position:absolute;margin-left:-186.75pt;margin-top:-71.7pt;width:173.2pt;height:800.15pt;z-index:251742208" coordsize="21996,1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">
                <v:rect id="Rectangle 81" o:spid="_x0000_s1064" style="position:absolute;width:21996;height:101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" fillcolor="#f2f2f2 [3052]" stroked="f" strokeweight="1pt"/>
                <v:shape id="Text Box 82" o:spid="_x0000_s1065" type="#_x0000_t202" style="position:absolute;left:1809;top:14382;width:19577;height:8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F718C8" w:rsidRDefault="00F718C8" w:rsidP="00F718C8">
                        <w:r w:rsidRPr="002741E8">
                          <w:rPr>
                            <w:b/>
                          </w:rPr>
                          <w:t>Labour:</w:t>
                        </w:r>
                        <w:r>
                          <w:t xml:space="preserve">  This is the cost associated with salary, employee benefits and other labour related expenditures.</w:t>
                        </w:r>
                      </w:p>
                      <w:p w:rsidR="00F718C8" w:rsidRDefault="00F718C8" w:rsidP="00F718C8">
                        <w:r w:rsidRPr="002741E8">
                          <w:rPr>
                            <w:b/>
                          </w:rPr>
                          <w:t>COVID-19 Response:</w:t>
                        </w:r>
                        <w:r>
                          <w:t xml:space="preserve"> This is the cost incurred to respond to the COVID-19 pandemic. Includes: labour, aviation, and other operations expenditures. </w:t>
                        </w:r>
                      </w:p>
                      <w:p w:rsidR="00F718C8" w:rsidRDefault="00F718C8" w:rsidP="00F718C8">
                        <w:r w:rsidRPr="002741E8">
                          <w:rPr>
                            <w:b/>
                          </w:rPr>
                          <w:t>Aviation:</w:t>
                        </w:r>
                        <w:r>
                          <w:t xml:space="preserve">  This is the cost associated with fleet operation including aircraft maintenance, fuel, and Standing Agreement carriers.</w:t>
                        </w:r>
                      </w:p>
                      <w:p w:rsidR="00F718C8" w:rsidRDefault="00F718C8" w:rsidP="00F718C8">
                        <w:r w:rsidRPr="002741E8">
                          <w:rPr>
                            <w:b/>
                          </w:rPr>
                          <w:t>Critical Care Land Ambulance Program:</w:t>
                        </w:r>
                        <w:r>
                          <w:t xml:space="preserve">  Ornge’s Critical Care Land Program provides care throughout the Greater Toronto area, Ottawa and Peterborough regions.</w:t>
                        </w:r>
                      </w:p>
                      <w:p w:rsidR="00F718C8" w:rsidRDefault="00F718C8" w:rsidP="00F718C8">
                        <w:r w:rsidRPr="002741E8">
                          <w:rPr>
                            <w:b/>
                          </w:rPr>
                          <w:t>Other Operations:</w:t>
                        </w:r>
                        <w:r>
                          <w:t xml:space="preserve"> This includes: medical supplies, facilities, and administrative support expenses.</w:t>
                        </w:r>
                      </w:p>
                      <w:p w:rsidR="00F718C8" w:rsidRPr="00BA5FDD" w:rsidRDefault="00F718C8" w:rsidP="00F718C8">
                        <w:pPr>
                          <w:rPr>
                            <w:b/>
                          </w:rPr>
                        </w:pPr>
                        <w:r w:rsidRPr="002741E8">
                          <w:rPr>
                            <w:b/>
                          </w:rPr>
                          <w:t>Note:</w:t>
                        </w:r>
                        <w:r>
                          <w:t xml:space="preserve"> The charts illustrate the components of Ornge’s operating expense and the percentage of each component to total annual operating expenses for the current and prior fiscal year.</w:t>
                        </w:r>
                      </w:p>
                    </w:txbxContent>
                  </v:textbox>
                </v:shape>
                <v:shape id="Text Box 83" o:spid="_x0000_s1066" type="#_x0000_t202" style="position:absolute;left:1809;top:9144;width:19146;height:3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rsidR="00F718C8" w:rsidRPr="00BC356B" w:rsidRDefault="00F718C8" w:rsidP="00F718C8">
                        <w:pPr>
                          <w:rPr>
                            <w:szCs w:val="24"/>
                            <w:lang w:val="en-US"/>
                          </w:rPr>
                        </w:pPr>
                        <w:r>
                          <w:rPr>
                            <w:b/>
                            <w:bCs/>
                            <w:sz w:val="28"/>
                            <w:lang w:val="en-US"/>
                          </w:rPr>
                          <w:t>DEFINITIONS</w:t>
                        </w:r>
                        <w:r w:rsidRPr="00BC356B">
                          <w:rPr>
                            <w:b/>
                            <w:bCs/>
                            <w:sz w:val="28"/>
                            <w:lang w:val="en-US"/>
                          </w:rPr>
                          <w:t>:</w:t>
                        </w:r>
                      </w:p>
                    </w:txbxContent>
                  </v:textbox>
                </v:shape>
              </v:group>
            </w:pict>
          </mc:Fallback>
        </mc:AlternateContent>
      </w:r>
      <w:r>
        <w:t>Operating Expense by Area</w:t>
      </w:r>
    </w:p>
    <w:p w:rsidR="00F718C8" w:rsidRPr="00046151" w:rsidRDefault="00F718C8" w:rsidP="00F718C8">
      <w:pPr>
        <w:rPr>
          <w:rFonts w:cstheme="minorHAnsi"/>
          <w:i/>
          <w:noProof/>
          <w:sz w:val="24"/>
          <w:szCs w:val="24"/>
          <w:lang w:eastAsia="en-CA"/>
        </w:rPr>
      </w:pPr>
      <w:r w:rsidRPr="00046151">
        <w:rPr>
          <w:rFonts w:cstheme="minorHAnsi"/>
          <w:noProof/>
          <w:sz w:val="24"/>
          <w:szCs w:val="24"/>
          <w:lang w:eastAsia="en-CA"/>
        </w:rPr>
        <w:drawing>
          <wp:inline distT="0" distB="0" distL="0" distR="0" wp14:anchorId="6F154E30" wp14:editId="1F65774F">
            <wp:extent cx="4563110" cy="3781425"/>
            <wp:effectExtent l="0" t="0" r="8890" b="9525"/>
            <wp:docPr id="89" name="Chart 8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718C8" w:rsidRPr="00046151" w:rsidRDefault="00F718C8" w:rsidP="00F718C8">
      <w:pPr>
        <w:rPr>
          <w:rFonts w:cstheme="minorHAnsi"/>
          <w:i/>
          <w:noProof/>
          <w:sz w:val="24"/>
          <w:szCs w:val="24"/>
          <w:lang w:eastAsia="en-CA"/>
        </w:rPr>
      </w:pPr>
    </w:p>
    <w:p w:rsidR="00F718C8" w:rsidRPr="00046151" w:rsidRDefault="00F718C8" w:rsidP="00F718C8">
      <w:pPr>
        <w:rPr>
          <w:rFonts w:cstheme="minorHAnsi"/>
          <w:i/>
          <w:sz w:val="24"/>
          <w:szCs w:val="24"/>
        </w:rPr>
      </w:pPr>
      <w:r w:rsidRPr="00046151">
        <w:rPr>
          <w:rFonts w:cstheme="minorHAnsi"/>
          <w:noProof/>
          <w:sz w:val="24"/>
          <w:szCs w:val="24"/>
          <w:lang w:eastAsia="en-CA"/>
        </w:rPr>
        <w:drawing>
          <wp:inline distT="0" distB="0" distL="0" distR="0" wp14:anchorId="129ECC85" wp14:editId="7118D458">
            <wp:extent cx="4563110" cy="3790950"/>
            <wp:effectExtent l="0" t="0" r="889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523EF" w:rsidRPr="00046151" w:rsidRDefault="00B523EF" w:rsidP="00B523EF">
      <w:pPr>
        <w:pStyle w:val="HeadingTwo"/>
        <w:rPr>
          <w:noProof/>
          <w:lang w:eastAsia="en-CA"/>
        </w:rPr>
      </w:pPr>
      <w:r w:rsidRPr="00046151">
        <w:rPr>
          <w:noProof/>
          <w:lang w:eastAsia="en-CA"/>
        </w:rPr>
        <w:lastRenderedPageBreak/>
        <w:t>Consolidated Statement - Operations</w:t>
      </w:r>
    </w:p>
    <w:tbl>
      <w:tblPr>
        <w:tblW w:w="7708" w:type="dxa"/>
        <w:tblLook w:val="04A0" w:firstRow="1" w:lastRow="0" w:firstColumn="1" w:lastColumn="0" w:noHBand="0" w:noVBand="1"/>
      </w:tblPr>
      <w:tblGrid>
        <w:gridCol w:w="3343"/>
        <w:gridCol w:w="720"/>
        <w:gridCol w:w="271"/>
        <w:gridCol w:w="344"/>
        <w:gridCol w:w="1218"/>
        <w:gridCol w:w="660"/>
        <w:gridCol w:w="1152"/>
      </w:tblGrid>
      <w:tr w:rsidR="00B523EF" w:rsidRPr="00046151" w:rsidTr="00B523EF">
        <w:trPr>
          <w:trHeight w:val="290"/>
        </w:trPr>
        <w:tc>
          <w:tcPr>
            <w:tcW w:w="4678" w:type="dxa"/>
            <w:gridSpan w:val="4"/>
            <w:tcBorders>
              <w:top w:val="nil"/>
              <w:left w:val="nil"/>
              <w:bottom w:val="single" w:sz="4" w:space="0" w:color="787E95"/>
              <w:right w:val="nil"/>
            </w:tcBorders>
            <w:shd w:val="clear" w:color="000000" w:fill="ED174F"/>
            <w:vAlign w:val="bottom"/>
            <w:hideMark/>
          </w:tcPr>
          <w:p w:rsidR="00B523EF" w:rsidRPr="00046151" w:rsidRDefault="00B523EF" w:rsidP="00EE56EB">
            <w:pPr>
              <w:spacing w:after="0" w:line="240" w:lineRule="auto"/>
              <w:jc w:val="right"/>
              <w:rPr>
                <w:rFonts w:eastAsia="Times New Roman" w:cstheme="minorHAnsi"/>
                <w:sz w:val="24"/>
                <w:szCs w:val="24"/>
                <w:lang w:eastAsia="en-CA"/>
              </w:rPr>
            </w:pPr>
            <w:bookmarkStart w:id="54" w:name="RANGE!B1:G23"/>
            <w:r w:rsidRPr="00046151">
              <w:rPr>
                <w:rFonts w:eastAsia="Times New Roman" w:cstheme="minorHAnsi"/>
                <w:color w:val="FFFFFF"/>
                <w:sz w:val="24"/>
                <w:szCs w:val="24"/>
                <w:lang w:eastAsia="en-CA"/>
              </w:rPr>
              <w:t>(in thousands of Canadian dollars)</w:t>
            </w:r>
            <w:bookmarkEnd w:id="54"/>
          </w:p>
        </w:tc>
        <w:tc>
          <w:tcPr>
            <w:tcW w:w="1218" w:type="dxa"/>
            <w:tcBorders>
              <w:top w:val="nil"/>
              <w:left w:val="nil"/>
              <w:bottom w:val="single" w:sz="4" w:space="0" w:color="787E95"/>
              <w:right w:val="nil"/>
            </w:tcBorders>
            <w:shd w:val="clear" w:color="000000" w:fill="ED174F"/>
            <w:noWrap/>
            <w:hideMark/>
          </w:tcPr>
          <w:p w:rsidR="00B523EF" w:rsidRPr="00046151" w:rsidRDefault="00B523EF" w:rsidP="00EE56EB">
            <w:pPr>
              <w:spacing w:after="0" w:line="240" w:lineRule="auto"/>
              <w:jc w:val="right"/>
              <w:rPr>
                <w:rFonts w:eastAsia="Times New Roman" w:cstheme="minorHAnsi"/>
                <w:b/>
                <w:bCs/>
                <w:color w:val="FFFFFF"/>
                <w:sz w:val="24"/>
                <w:szCs w:val="24"/>
                <w:lang w:eastAsia="en-CA"/>
              </w:rPr>
            </w:pPr>
            <w:r w:rsidRPr="00046151">
              <w:rPr>
                <w:rFonts w:eastAsia="Times New Roman" w:cstheme="minorHAnsi"/>
                <w:b/>
                <w:bCs/>
                <w:color w:val="FFFFFF"/>
                <w:sz w:val="24"/>
                <w:szCs w:val="24"/>
                <w:lang w:eastAsia="en-CA"/>
              </w:rPr>
              <w:t>2021</w:t>
            </w:r>
          </w:p>
        </w:tc>
        <w:tc>
          <w:tcPr>
            <w:tcW w:w="660" w:type="dxa"/>
            <w:tcBorders>
              <w:top w:val="nil"/>
              <w:left w:val="nil"/>
              <w:bottom w:val="single" w:sz="4" w:space="0" w:color="787E95"/>
              <w:right w:val="nil"/>
            </w:tcBorders>
            <w:shd w:val="clear" w:color="000000" w:fill="ED174F"/>
            <w:noWrap/>
            <w:hideMark/>
          </w:tcPr>
          <w:p w:rsidR="00B523EF" w:rsidRPr="00046151" w:rsidRDefault="00B523EF" w:rsidP="00EE56EB">
            <w:pPr>
              <w:spacing w:after="0" w:line="240" w:lineRule="auto"/>
              <w:rPr>
                <w:rFonts w:eastAsia="Times New Roman" w:cstheme="minorHAnsi"/>
                <w:b/>
                <w:bCs/>
                <w:color w:val="FFFFFF"/>
                <w:sz w:val="24"/>
                <w:szCs w:val="24"/>
                <w:lang w:eastAsia="en-CA"/>
              </w:rPr>
            </w:pPr>
            <w:r w:rsidRPr="00046151">
              <w:rPr>
                <w:rFonts w:eastAsia="Times New Roman" w:cstheme="minorHAnsi"/>
                <w:b/>
                <w:bCs/>
                <w:color w:val="FFFFFF"/>
                <w:sz w:val="24"/>
                <w:szCs w:val="24"/>
                <w:lang w:eastAsia="en-CA"/>
              </w:rPr>
              <w:t> </w:t>
            </w:r>
          </w:p>
        </w:tc>
        <w:tc>
          <w:tcPr>
            <w:tcW w:w="1152" w:type="dxa"/>
            <w:tcBorders>
              <w:top w:val="nil"/>
              <w:left w:val="nil"/>
              <w:bottom w:val="single" w:sz="4" w:space="0" w:color="787E95"/>
              <w:right w:val="nil"/>
            </w:tcBorders>
            <w:shd w:val="clear" w:color="000000" w:fill="ED174F"/>
            <w:noWrap/>
            <w:hideMark/>
          </w:tcPr>
          <w:p w:rsidR="00B523EF" w:rsidRPr="00046151" w:rsidRDefault="00B523EF" w:rsidP="00EE56EB">
            <w:pPr>
              <w:spacing w:after="0" w:line="240" w:lineRule="auto"/>
              <w:jc w:val="right"/>
              <w:rPr>
                <w:rFonts w:eastAsia="Times New Roman" w:cstheme="minorHAnsi"/>
                <w:b/>
                <w:bCs/>
                <w:color w:val="FFFFFF"/>
                <w:sz w:val="24"/>
                <w:szCs w:val="24"/>
                <w:lang w:eastAsia="en-CA"/>
              </w:rPr>
            </w:pPr>
            <w:r w:rsidRPr="00046151">
              <w:rPr>
                <w:rFonts w:eastAsia="Times New Roman" w:cstheme="minorHAnsi"/>
                <w:b/>
                <w:bCs/>
                <w:color w:val="FFFFFF"/>
                <w:sz w:val="24"/>
                <w:szCs w:val="24"/>
                <w:lang w:eastAsia="en-CA"/>
              </w:rPr>
              <w:t>2020</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rPr>
                <w:rFonts w:eastAsia="Times New Roman" w:cstheme="minorHAnsi"/>
                <w:b/>
                <w:bCs/>
                <w:sz w:val="24"/>
                <w:szCs w:val="24"/>
                <w:lang w:eastAsia="en-CA"/>
              </w:rPr>
            </w:pPr>
            <w:r w:rsidRPr="00046151">
              <w:rPr>
                <w:rFonts w:eastAsia="Times New Roman" w:cstheme="minorHAnsi"/>
                <w:b/>
                <w:bCs/>
                <w:color w:val="787E95"/>
                <w:sz w:val="24"/>
                <w:szCs w:val="24"/>
                <w:lang w:eastAsia="en-CA"/>
              </w:rPr>
              <w:t>REVENUE</w:t>
            </w:r>
          </w:p>
        </w:tc>
        <w:tc>
          <w:tcPr>
            <w:tcW w:w="1878" w:type="dxa"/>
            <w:gridSpan w:val="2"/>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152" w:type="dxa"/>
            <w:tcBorders>
              <w:top w:val="nil"/>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Ontario Ministry of Health Transport Medicine Program</w:t>
            </w:r>
          </w:p>
        </w:tc>
        <w:tc>
          <w:tcPr>
            <w:tcW w:w="1218"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$200,353</w:t>
            </w:r>
          </w:p>
        </w:tc>
        <w:tc>
          <w:tcPr>
            <w:tcW w:w="660"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$190,633</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Critical Care Land Ambulance program</w:t>
            </w:r>
          </w:p>
        </w:tc>
        <w:tc>
          <w:tcPr>
            <w:tcW w:w="1218"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13,801</w:t>
            </w:r>
          </w:p>
        </w:tc>
        <w:tc>
          <w:tcPr>
            <w:tcW w:w="660"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13,801</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COVID-19 response funding</w:t>
            </w:r>
          </w:p>
        </w:tc>
        <w:tc>
          <w:tcPr>
            <w:tcW w:w="121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19,430</w:t>
            </w:r>
          </w:p>
        </w:tc>
        <w:tc>
          <w:tcPr>
            <w:tcW w:w="660"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 xml:space="preserve"> -   </w:t>
            </w:r>
          </w:p>
        </w:tc>
      </w:tr>
      <w:tr w:rsidR="00B523EF" w:rsidRPr="00046151" w:rsidTr="00B523EF">
        <w:trPr>
          <w:trHeight w:val="290"/>
        </w:trPr>
        <w:tc>
          <w:tcPr>
            <w:tcW w:w="4678" w:type="dxa"/>
            <w:gridSpan w:val="4"/>
            <w:tcBorders>
              <w:top w:val="single" w:sz="4" w:space="0" w:color="787E95"/>
              <w:left w:val="nil"/>
              <w:bottom w:val="nil"/>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Other income</w:t>
            </w:r>
          </w:p>
        </w:tc>
        <w:tc>
          <w:tcPr>
            <w:tcW w:w="1218" w:type="dxa"/>
            <w:tcBorders>
              <w:top w:val="single" w:sz="4" w:space="0" w:color="787E95"/>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3,123</w:t>
            </w:r>
          </w:p>
        </w:tc>
        <w:tc>
          <w:tcPr>
            <w:tcW w:w="660" w:type="dxa"/>
            <w:tcBorders>
              <w:top w:val="single" w:sz="4" w:space="0" w:color="787E95"/>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single" w:sz="4" w:space="0" w:color="787E95"/>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6,634</w:t>
            </w:r>
          </w:p>
        </w:tc>
      </w:tr>
      <w:tr w:rsidR="00B523EF" w:rsidRPr="00046151" w:rsidTr="00B523EF">
        <w:trPr>
          <w:trHeight w:val="420"/>
        </w:trPr>
        <w:tc>
          <w:tcPr>
            <w:tcW w:w="3343" w:type="dxa"/>
            <w:tcBorders>
              <w:top w:val="single" w:sz="4" w:space="0" w:color="CC6600"/>
              <w:left w:val="nil"/>
              <w:bottom w:val="single" w:sz="4" w:space="0" w:color="CC6600"/>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720" w:type="dxa"/>
            <w:tcBorders>
              <w:top w:val="single" w:sz="4" w:space="0" w:color="CC6600"/>
              <w:left w:val="nil"/>
              <w:bottom w:val="single" w:sz="4" w:space="0" w:color="CC6600"/>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271" w:type="dxa"/>
            <w:tcBorders>
              <w:top w:val="single" w:sz="4" w:space="0" w:color="CC6600"/>
              <w:left w:val="nil"/>
              <w:bottom w:val="single" w:sz="4" w:space="0" w:color="CC6600"/>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562" w:type="dxa"/>
            <w:gridSpan w:val="2"/>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236,707</w:t>
            </w:r>
          </w:p>
        </w:tc>
        <w:tc>
          <w:tcPr>
            <w:tcW w:w="660"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211,068</w:t>
            </w:r>
          </w:p>
        </w:tc>
      </w:tr>
      <w:tr w:rsidR="00B523EF" w:rsidRPr="00046151" w:rsidTr="00B523EF">
        <w:trPr>
          <w:trHeight w:val="470"/>
        </w:trPr>
        <w:tc>
          <w:tcPr>
            <w:tcW w:w="4678" w:type="dxa"/>
            <w:gridSpan w:val="4"/>
            <w:tcBorders>
              <w:top w:val="nil"/>
              <w:left w:val="nil"/>
              <w:bottom w:val="single" w:sz="4" w:space="0" w:color="787E95"/>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sz w:val="24"/>
                <w:szCs w:val="24"/>
                <w:lang w:eastAsia="en-CA"/>
              </w:rPr>
            </w:pPr>
            <w:r w:rsidRPr="00046151">
              <w:rPr>
                <w:rFonts w:eastAsia="Times New Roman" w:cstheme="minorHAnsi"/>
                <w:b/>
                <w:bCs/>
                <w:color w:val="787E95"/>
                <w:sz w:val="24"/>
                <w:szCs w:val="24"/>
                <w:lang w:eastAsia="en-CA"/>
              </w:rPr>
              <w:t>EXPENSES</w:t>
            </w:r>
          </w:p>
        </w:tc>
        <w:tc>
          <w:tcPr>
            <w:tcW w:w="1218" w:type="dxa"/>
            <w:tcBorders>
              <w:top w:val="nil"/>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b/>
                <w:bCs/>
                <w:color w:val="000000"/>
                <w:sz w:val="24"/>
                <w:szCs w:val="24"/>
                <w:lang w:eastAsia="en-CA"/>
              </w:rPr>
            </w:pPr>
            <w:r w:rsidRPr="00046151">
              <w:rPr>
                <w:rFonts w:eastAsia="Times New Roman" w:cstheme="minorHAnsi"/>
                <w:b/>
                <w:bCs/>
                <w:color w:val="000000"/>
                <w:sz w:val="24"/>
                <w:szCs w:val="24"/>
                <w:lang w:eastAsia="en-CA"/>
              </w:rPr>
              <w:t> </w:t>
            </w:r>
          </w:p>
        </w:tc>
        <w:tc>
          <w:tcPr>
            <w:tcW w:w="660" w:type="dxa"/>
            <w:tcBorders>
              <w:top w:val="nil"/>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152" w:type="dxa"/>
            <w:tcBorders>
              <w:top w:val="nil"/>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Salaries, employee benefits and other labour-related</w:t>
            </w:r>
          </w:p>
        </w:tc>
        <w:tc>
          <w:tcPr>
            <w:tcW w:w="12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77,784</w:t>
            </w:r>
          </w:p>
        </w:tc>
        <w:tc>
          <w:tcPr>
            <w:tcW w:w="660"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79,562</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Carrier and fleet-related</w:t>
            </w:r>
          </w:p>
        </w:tc>
        <w:tc>
          <w:tcPr>
            <w:tcW w:w="12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67,251</w:t>
            </w:r>
          </w:p>
        </w:tc>
        <w:tc>
          <w:tcPr>
            <w:tcW w:w="660"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74,760</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Supplies, facilities and other</w:t>
            </w:r>
          </w:p>
        </w:tc>
        <w:tc>
          <w:tcPr>
            <w:tcW w:w="12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12,482</w:t>
            </w:r>
          </w:p>
        </w:tc>
        <w:tc>
          <w:tcPr>
            <w:tcW w:w="660"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16,509</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Critical Care Land Ambulance program</w:t>
            </w:r>
          </w:p>
        </w:tc>
        <w:tc>
          <w:tcPr>
            <w:tcW w:w="12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13,801</w:t>
            </w:r>
          </w:p>
        </w:tc>
        <w:tc>
          <w:tcPr>
            <w:tcW w:w="660"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13,801</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COVID-19 response expenditures</w:t>
            </w:r>
          </w:p>
        </w:tc>
        <w:tc>
          <w:tcPr>
            <w:tcW w:w="12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18,806</w:t>
            </w:r>
          </w:p>
        </w:tc>
        <w:tc>
          <w:tcPr>
            <w:tcW w:w="660"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624</w:t>
            </w:r>
          </w:p>
        </w:tc>
      </w:tr>
      <w:tr w:rsidR="00B523EF" w:rsidRPr="00046151" w:rsidTr="00B523EF">
        <w:trPr>
          <w:trHeight w:val="290"/>
        </w:trPr>
        <w:tc>
          <w:tcPr>
            <w:tcW w:w="4678" w:type="dxa"/>
            <w:gridSpan w:val="4"/>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Interest</w:t>
            </w:r>
          </w:p>
        </w:tc>
        <w:tc>
          <w:tcPr>
            <w:tcW w:w="12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13,719</w:t>
            </w:r>
          </w:p>
        </w:tc>
        <w:tc>
          <w:tcPr>
            <w:tcW w:w="660"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14,581</w:t>
            </w:r>
          </w:p>
        </w:tc>
      </w:tr>
      <w:tr w:rsidR="00B523EF" w:rsidRPr="00046151" w:rsidTr="00B523EF">
        <w:trPr>
          <w:trHeight w:val="290"/>
        </w:trPr>
        <w:tc>
          <w:tcPr>
            <w:tcW w:w="4678" w:type="dxa"/>
            <w:gridSpan w:val="4"/>
            <w:tcBorders>
              <w:top w:val="single" w:sz="4" w:space="0" w:color="787E95"/>
              <w:left w:val="nil"/>
              <w:bottom w:val="nil"/>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sz w:val="24"/>
                <w:szCs w:val="24"/>
                <w:lang w:eastAsia="en-CA"/>
              </w:rPr>
            </w:pPr>
            <w:r w:rsidRPr="00046151">
              <w:rPr>
                <w:rFonts w:eastAsia="Times New Roman" w:cstheme="minorHAnsi"/>
                <w:color w:val="787E95"/>
                <w:sz w:val="24"/>
                <w:szCs w:val="24"/>
                <w:lang w:eastAsia="en-CA"/>
              </w:rPr>
              <w:t>Amortization of capital assets</w:t>
            </w:r>
          </w:p>
        </w:tc>
        <w:tc>
          <w:tcPr>
            <w:tcW w:w="1218"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11,579</w:t>
            </w:r>
          </w:p>
        </w:tc>
        <w:tc>
          <w:tcPr>
            <w:tcW w:w="660"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11,265</w:t>
            </w:r>
          </w:p>
        </w:tc>
      </w:tr>
      <w:tr w:rsidR="00B523EF" w:rsidRPr="00046151" w:rsidTr="00B523EF">
        <w:trPr>
          <w:trHeight w:val="420"/>
        </w:trPr>
        <w:tc>
          <w:tcPr>
            <w:tcW w:w="3343" w:type="dxa"/>
            <w:tcBorders>
              <w:top w:val="single" w:sz="4" w:space="0" w:color="CC6600"/>
              <w:left w:val="nil"/>
              <w:bottom w:val="single" w:sz="4" w:space="0" w:color="CC6600"/>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720" w:type="dxa"/>
            <w:tcBorders>
              <w:top w:val="single" w:sz="4" w:space="0" w:color="CC6600"/>
              <w:left w:val="nil"/>
              <w:bottom w:val="single" w:sz="4" w:space="0" w:color="CC6600"/>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271" w:type="dxa"/>
            <w:tcBorders>
              <w:top w:val="single" w:sz="4" w:space="0" w:color="CC6600"/>
              <w:left w:val="nil"/>
              <w:bottom w:val="single" w:sz="4" w:space="0" w:color="CC6600"/>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562" w:type="dxa"/>
            <w:gridSpan w:val="2"/>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215,422</w:t>
            </w:r>
          </w:p>
        </w:tc>
        <w:tc>
          <w:tcPr>
            <w:tcW w:w="660"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211,102</w:t>
            </w:r>
          </w:p>
        </w:tc>
      </w:tr>
      <w:tr w:rsidR="00B523EF" w:rsidRPr="00046151" w:rsidTr="00B523EF">
        <w:trPr>
          <w:trHeight w:val="420"/>
        </w:trPr>
        <w:tc>
          <w:tcPr>
            <w:tcW w:w="4678" w:type="dxa"/>
            <w:gridSpan w:val="4"/>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Excess/(deficiency) of revenue over expenses before other income</w:t>
            </w:r>
          </w:p>
        </w:tc>
        <w:tc>
          <w:tcPr>
            <w:tcW w:w="1218"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21,285</w:t>
            </w:r>
          </w:p>
        </w:tc>
        <w:tc>
          <w:tcPr>
            <w:tcW w:w="660"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w:t>
            </w:r>
          </w:p>
        </w:tc>
        <w:tc>
          <w:tcPr>
            <w:tcW w:w="1152"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(34)</w:t>
            </w:r>
          </w:p>
        </w:tc>
      </w:tr>
      <w:tr w:rsidR="00B523EF" w:rsidRPr="00046151" w:rsidTr="00B523EF">
        <w:trPr>
          <w:trHeight w:val="163"/>
        </w:trPr>
        <w:tc>
          <w:tcPr>
            <w:tcW w:w="3343" w:type="dxa"/>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720" w:type="dxa"/>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271" w:type="dxa"/>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562" w:type="dxa"/>
            <w:gridSpan w:val="2"/>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660"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w:t>
            </w:r>
          </w:p>
        </w:tc>
      </w:tr>
      <w:tr w:rsidR="00B523EF" w:rsidRPr="00046151" w:rsidTr="00B523EF">
        <w:trPr>
          <w:trHeight w:val="290"/>
        </w:trPr>
        <w:tc>
          <w:tcPr>
            <w:tcW w:w="4678" w:type="dxa"/>
            <w:gridSpan w:val="4"/>
            <w:tcBorders>
              <w:top w:val="nil"/>
              <w:left w:val="nil"/>
              <w:bottom w:val="nil"/>
              <w:right w:val="nil"/>
            </w:tcBorders>
            <w:shd w:val="clear" w:color="000000" w:fill="FFFFFF"/>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OTHER INCOME</w:t>
            </w:r>
          </w:p>
        </w:tc>
        <w:tc>
          <w:tcPr>
            <w:tcW w:w="1218"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660"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w:t>
            </w:r>
          </w:p>
        </w:tc>
      </w:tr>
      <w:tr w:rsidR="00B523EF" w:rsidRPr="00046151" w:rsidTr="00B523EF">
        <w:trPr>
          <w:trHeight w:val="290"/>
        </w:trPr>
        <w:tc>
          <w:tcPr>
            <w:tcW w:w="4678" w:type="dxa"/>
            <w:gridSpan w:val="4"/>
            <w:tcBorders>
              <w:top w:val="nil"/>
              <w:left w:val="nil"/>
              <w:bottom w:val="single" w:sz="4" w:space="0" w:color="CC6600"/>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Gain on capital asset disposal - net</w:t>
            </w:r>
          </w:p>
        </w:tc>
        <w:tc>
          <w:tcPr>
            <w:tcW w:w="1218" w:type="dxa"/>
            <w:tcBorders>
              <w:top w:val="nil"/>
              <w:left w:val="nil"/>
              <w:bottom w:val="single" w:sz="4" w:space="0" w:color="CC6600"/>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40</w:t>
            </w:r>
          </w:p>
        </w:tc>
        <w:tc>
          <w:tcPr>
            <w:tcW w:w="660" w:type="dxa"/>
            <w:tcBorders>
              <w:top w:val="nil"/>
              <w:left w:val="nil"/>
              <w:bottom w:val="single" w:sz="4" w:space="0" w:color="CC6600"/>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4" w:space="0" w:color="CC6600"/>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55</w:t>
            </w:r>
          </w:p>
        </w:tc>
      </w:tr>
      <w:tr w:rsidR="00B523EF" w:rsidRPr="00046151" w:rsidTr="00B523EF">
        <w:trPr>
          <w:trHeight w:val="403"/>
        </w:trPr>
        <w:tc>
          <w:tcPr>
            <w:tcW w:w="4678" w:type="dxa"/>
            <w:gridSpan w:val="4"/>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sz w:val="24"/>
                <w:szCs w:val="24"/>
                <w:lang w:eastAsia="en-CA"/>
              </w:rPr>
            </w:pPr>
            <w:r w:rsidRPr="00046151">
              <w:rPr>
                <w:rFonts w:eastAsia="Times New Roman" w:cstheme="minorHAnsi"/>
                <w:color w:val="787E95"/>
                <w:sz w:val="24"/>
                <w:szCs w:val="24"/>
                <w:lang w:eastAsia="en-CA"/>
              </w:rPr>
              <w:t>Excess of revenue over expenses</w:t>
            </w:r>
          </w:p>
        </w:tc>
        <w:tc>
          <w:tcPr>
            <w:tcW w:w="1218"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21,325</w:t>
            </w:r>
          </w:p>
        </w:tc>
        <w:tc>
          <w:tcPr>
            <w:tcW w:w="660"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21</w:t>
            </w:r>
          </w:p>
        </w:tc>
      </w:tr>
      <w:tr w:rsidR="00B523EF" w:rsidRPr="00046151" w:rsidTr="00B523EF">
        <w:trPr>
          <w:trHeight w:val="300"/>
        </w:trPr>
        <w:tc>
          <w:tcPr>
            <w:tcW w:w="3343" w:type="dxa"/>
            <w:tcBorders>
              <w:top w:val="nil"/>
              <w:left w:val="nil"/>
              <w:bottom w:val="single" w:sz="8" w:space="0" w:color="CC6600"/>
              <w:right w:val="nil"/>
            </w:tcBorders>
            <w:shd w:val="clear" w:color="000000" w:fill="FFFFFF"/>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color w:val="787E95"/>
                <w:sz w:val="24"/>
                <w:szCs w:val="24"/>
                <w:lang w:eastAsia="en-CA"/>
              </w:rPr>
              <w:t>Net deficiency, beginning of the year</w:t>
            </w:r>
          </w:p>
        </w:tc>
        <w:tc>
          <w:tcPr>
            <w:tcW w:w="720" w:type="dxa"/>
            <w:tcBorders>
              <w:top w:val="nil"/>
              <w:left w:val="nil"/>
              <w:bottom w:val="single" w:sz="8" w:space="0" w:color="CC6600"/>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271" w:type="dxa"/>
            <w:tcBorders>
              <w:top w:val="nil"/>
              <w:left w:val="nil"/>
              <w:bottom w:val="single" w:sz="8" w:space="0" w:color="CC6600"/>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562" w:type="dxa"/>
            <w:gridSpan w:val="2"/>
            <w:tcBorders>
              <w:top w:val="nil"/>
              <w:left w:val="nil"/>
              <w:bottom w:val="single" w:sz="8" w:space="0" w:color="CC6600"/>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-59,304</w:t>
            </w:r>
          </w:p>
        </w:tc>
        <w:tc>
          <w:tcPr>
            <w:tcW w:w="660" w:type="dxa"/>
            <w:tcBorders>
              <w:top w:val="nil"/>
              <w:left w:val="nil"/>
              <w:bottom w:val="single" w:sz="8" w:space="0" w:color="CC6600"/>
              <w:right w:val="nil"/>
            </w:tcBorders>
            <w:shd w:val="clear" w:color="000000" w:fill="FFFFFF"/>
            <w:noWrap/>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w:t>
            </w:r>
          </w:p>
        </w:tc>
        <w:tc>
          <w:tcPr>
            <w:tcW w:w="1152" w:type="dxa"/>
            <w:tcBorders>
              <w:top w:val="nil"/>
              <w:left w:val="nil"/>
              <w:bottom w:val="single" w:sz="8" w:space="0" w:color="CC6600"/>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-59,325</w:t>
            </w:r>
          </w:p>
        </w:tc>
      </w:tr>
      <w:tr w:rsidR="00B523EF" w:rsidRPr="00046151" w:rsidTr="00B523EF">
        <w:trPr>
          <w:trHeight w:val="410"/>
        </w:trPr>
        <w:tc>
          <w:tcPr>
            <w:tcW w:w="4678" w:type="dxa"/>
            <w:gridSpan w:val="4"/>
            <w:tcBorders>
              <w:top w:val="single" w:sz="8" w:space="0" w:color="CC6600"/>
              <w:left w:val="nil"/>
              <w:bottom w:val="single" w:sz="8" w:space="0" w:color="CC6600"/>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sz w:val="24"/>
                <w:szCs w:val="24"/>
                <w:lang w:eastAsia="en-CA"/>
              </w:rPr>
            </w:pPr>
            <w:r w:rsidRPr="00046151">
              <w:rPr>
                <w:rFonts w:eastAsia="Times New Roman" w:cstheme="minorHAnsi"/>
                <w:b/>
                <w:bCs/>
                <w:color w:val="787E95"/>
                <w:sz w:val="24"/>
                <w:szCs w:val="24"/>
                <w:lang w:eastAsia="en-CA"/>
              </w:rPr>
              <w:t>NET DEFICIENCY, END OF THE YEAR</w:t>
            </w:r>
          </w:p>
        </w:tc>
        <w:tc>
          <w:tcPr>
            <w:tcW w:w="1218" w:type="dxa"/>
            <w:tcBorders>
              <w:top w:val="nil"/>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($37,979)</w:t>
            </w:r>
          </w:p>
        </w:tc>
        <w:tc>
          <w:tcPr>
            <w:tcW w:w="660" w:type="dxa"/>
            <w:tcBorders>
              <w:top w:val="nil"/>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52" w:type="dxa"/>
            <w:tcBorders>
              <w:top w:val="nil"/>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($59,304)</w:t>
            </w:r>
          </w:p>
        </w:tc>
      </w:tr>
    </w:tbl>
    <w:p w:rsidR="00B523EF" w:rsidRDefault="00B523EF" w:rsidP="00B523EF">
      <w:pPr>
        <w:pStyle w:val="HeadingTwo"/>
        <w:rPr>
          <w:noProof/>
          <w:lang w:eastAsia="en-CA"/>
        </w:rPr>
      </w:pPr>
      <w:r>
        <w:rPr>
          <w:sz w:val="32"/>
        </w:rPr>
        <w:br w:type="page"/>
      </w:r>
      <w:r w:rsidRPr="00046151">
        <w:rPr>
          <w:noProof/>
          <w:lang w:eastAsia="en-CA"/>
        </w:rPr>
        <w:lastRenderedPageBreak/>
        <w:t xml:space="preserve">Consolidated Statement </w:t>
      </w:r>
      <w:r w:rsidRPr="00B523EF">
        <w:rPr>
          <w:noProof/>
          <w:lang w:eastAsia="en-CA"/>
        </w:rPr>
        <w:t>– Financial Position</w:t>
      </w:r>
    </w:p>
    <w:tbl>
      <w:tblPr>
        <w:tblW w:w="7513" w:type="dxa"/>
        <w:tblLook w:val="04A0" w:firstRow="1" w:lastRow="0" w:firstColumn="1" w:lastColumn="0" w:noHBand="0" w:noVBand="1"/>
      </w:tblPr>
      <w:tblGrid>
        <w:gridCol w:w="3532"/>
        <w:gridCol w:w="271"/>
        <w:gridCol w:w="271"/>
        <w:gridCol w:w="462"/>
        <w:gridCol w:w="1418"/>
        <w:gridCol w:w="431"/>
        <w:gridCol w:w="1128"/>
      </w:tblGrid>
      <w:tr w:rsidR="00B523EF" w:rsidRPr="00046151" w:rsidTr="00B523EF">
        <w:trPr>
          <w:trHeight w:val="290"/>
        </w:trPr>
        <w:tc>
          <w:tcPr>
            <w:tcW w:w="4536" w:type="dxa"/>
            <w:gridSpan w:val="4"/>
            <w:tcBorders>
              <w:top w:val="nil"/>
              <w:left w:val="nil"/>
              <w:bottom w:val="single" w:sz="4" w:space="0" w:color="787E95"/>
              <w:right w:val="nil"/>
            </w:tcBorders>
            <w:shd w:val="clear" w:color="000000" w:fill="ED174F"/>
            <w:vAlign w:val="bottom"/>
            <w:hideMark/>
          </w:tcPr>
          <w:p w:rsidR="00B523EF" w:rsidRPr="00046151" w:rsidRDefault="00B523EF" w:rsidP="00EE56EB">
            <w:pPr>
              <w:spacing w:after="0" w:line="240" w:lineRule="auto"/>
              <w:jc w:val="right"/>
              <w:rPr>
                <w:rFonts w:eastAsia="Times New Roman" w:cstheme="minorHAnsi"/>
                <w:sz w:val="24"/>
                <w:szCs w:val="24"/>
                <w:lang w:eastAsia="en-CA"/>
              </w:rPr>
            </w:pPr>
            <w:bookmarkStart w:id="55" w:name="RANGE!B1:G22"/>
            <w:r w:rsidRPr="00046151">
              <w:rPr>
                <w:rFonts w:eastAsia="Times New Roman" w:cstheme="minorHAnsi"/>
                <w:color w:val="FFFFFF"/>
                <w:sz w:val="24"/>
                <w:szCs w:val="24"/>
                <w:lang w:eastAsia="en-CA"/>
              </w:rPr>
              <w:t>(in thousands of Canadian dollars)</w:t>
            </w:r>
            <w:bookmarkEnd w:id="55"/>
          </w:p>
        </w:tc>
        <w:tc>
          <w:tcPr>
            <w:tcW w:w="1418" w:type="dxa"/>
            <w:tcBorders>
              <w:top w:val="nil"/>
              <w:left w:val="nil"/>
              <w:bottom w:val="single" w:sz="4" w:space="0" w:color="787E95"/>
              <w:right w:val="nil"/>
            </w:tcBorders>
            <w:shd w:val="clear" w:color="000000" w:fill="ED174F"/>
            <w:noWrap/>
            <w:vAlign w:val="center"/>
            <w:hideMark/>
          </w:tcPr>
          <w:p w:rsidR="00B523EF" w:rsidRPr="00046151" w:rsidRDefault="00B523EF" w:rsidP="00EE56EB">
            <w:pPr>
              <w:spacing w:after="0" w:line="240" w:lineRule="auto"/>
              <w:jc w:val="right"/>
              <w:rPr>
                <w:rFonts w:eastAsia="Times New Roman" w:cstheme="minorHAnsi"/>
                <w:b/>
                <w:bCs/>
                <w:color w:val="FFFFFF"/>
                <w:sz w:val="24"/>
                <w:szCs w:val="24"/>
                <w:lang w:eastAsia="en-CA"/>
              </w:rPr>
            </w:pPr>
            <w:r w:rsidRPr="00046151">
              <w:rPr>
                <w:rFonts w:eastAsia="Times New Roman" w:cstheme="minorHAnsi"/>
                <w:b/>
                <w:bCs/>
                <w:color w:val="FFFFFF"/>
                <w:sz w:val="24"/>
                <w:szCs w:val="24"/>
                <w:lang w:eastAsia="en-CA"/>
              </w:rPr>
              <w:t>March 31, 2021</w:t>
            </w:r>
          </w:p>
        </w:tc>
        <w:tc>
          <w:tcPr>
            <w:tcW w:w="431" w:type="dxa"/>
            <w:tcBorders>
              <w:top w:val="nil"/>
              <w:left w:val="nil"/>
              <w:bottom w:val="single" w:sz="4" w:space="0" w:color="787E95"/>
              <w:right w:val="nil"/>
            </w:tcBorders>
            <w:shd w:val="clear" w:color="000000" w:fill="ED174F"/>
            <w:noWrap/>
            <w:hideMark/>
          </w:tcPr>
          <w:p w:rsidR="00B523EF" w:rsidRPr="00046151" w:rsidRDefault="00B523EF" w:rsidP="00EE56EB">
            <w:pPr>
              <w:spacing w:after="0" w:line="240" w:lineRule="auto"/>
              <w:rPr>
                <w:rFonts w:eastAsia="Times New Roman" w:cstheme="minorHAnsi"/>
                <w:b/>
                <w:bCs/>
                <w:color w:val="FFFFFF"/>
                <w:sz w:val="24"/>
                <w:szCs w:val="24"/>
                <w:lang w:eastAsia="en-CA"/>
              </w:rPr>
            </w:pPr>
            <w:r w:rsidRPr="00046151">
              <w:rPr>
                <w:rFonts w:eastAsia="Times New Roman" w:cstheme="minorHAnsi"/>
                <w:b/>
                <w:bCs/>
                <w:color w:val="FFFFFF"/>
                <w:sz w:val="24"/>
                <w:szCs w:val="24"/>
                <w:lang w:eastAsia="en-CA"/>
              </w:rPr>
              <w:t> </w:t>
            </w:r>
          </w:p>
        </w:tc>
        <w:tc>
          <w:tcPr>
            <w:tcW w:w="1128" w:type="dxa"/>
            <w:tcBorders>
              <w:top w:val="nil"/>
              <w:left w:val="nil"/>
              <w:bottom w:val="single" w:sz="4" w:space="0" w:color="787E95"/>
              <w:right w:val="nil"/>
            </w:tcBorders>
            <w:shd w:val="clear" w:color="000000" w:fill="ED174F"/>
            <w:noWrap/>
            <w:vAlign w:val="center"/>
            <w:hideMark/>
          </w:tcPr>
          <w:p w:rsidR="00B523EF" w:rsidRPr="00046151" w:rsidRDefault="00B523EF" w:rsidP="00EE56EB">
            <w:pPr>
              <w:spacing w:after="0" w:line="240" w:lineRule="auto"/>
              <w:jc w:val="right"/>
              <w:rPr>
                <w:rFonts w:eastAsia="Times New Roman" w:cstheme="minorHAnsi"/>
                <w:b/>
                <w:bCs/>
                <w:color w:val="FFFFFF"/>
                <w:sz w:val="24"/>
                <w:szCs w:val="24"/>
                <w:lang w:eastAsia="en-CA"/>
              </w:rPr>
            </w:pPr>
            <w:r w:rsidRPr="00046151">
              <w:rPr>
                <w:rFonts w:eastAsia="Times New Roman" w:cstheme="minorHAnsi"/>
                <w:b/>
                <w:bCs/>
                <w:color w:val="FFFFFF"/>
                <w:sz w:val="24"/>
                <w:szCs w:val="24"/>
                <w:lang w:eastAsia="en-CA"/>
              </w:rPr>
              <w:t>March 31, 2020</w:t>
            </w:r>
          </w:p>
        </w:tc>
      </w:tr>
      <w:tr w:rsidR="00B523EF" w:rsidRPr="00046151" w:rsidTr="00B523EF">
        <w:trPr>
          <w:trHeight w:val="290"/>
        </w:trPr>
        <w:tc>
          <w:tcPr>
            <w:tcW w:w="4536"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ASSETS</w:t>
            </w:r>
          </w:p>
        </w:tc>
        <w:tc>
          <w:tcPr>
            <w:tcW w:w="1849" w:type="dxa"/>
            <w:gridSpan w:val="2"/>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128" w:type="dxa"/>
            <w:tcBorders>
              <w:top w:val="nil"/>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r>
      <w:tr w:rsidR="00B523EF" w:rsidRPr="00046151" w:rsidTr="00B523EF">
        <w:trPr>
          <w:trHeight w:val="290"/>
        </w:trPr>
        <w:tc>
          <w:tcPr>
            <w:tcW w:w="4536"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Cash</w:t>
            </w:r>
          </w:p>
        </w:tc>
        <w:tc>
          <w:tcPr>
            <w:tcW w:w="1418"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$5,234</w:t>
            </w:r>
          </w:p>
        </w:tc>
        <w:tc>
          <w:tcPr>
            <w:tcW w:w="431"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$1,529</w:t>
            </w:r>
          </w:p>
        </w:tc>
      </w:tr>
      <w:tr w:rsidR="00B523EF" w:rsidRPr="00046151" w:rsidTr="00B523EF">
        <w:trPr>
          <w:trHeight w:val="290"/>
        </w:trPr>
        <w:tc>
          <w:tcPr>
            <w:tcW w:w="4536" w:type="dxa"/>
            <w:gridSpan w:val="4"/>
            <w:tcBorders>
              <w:top w:val="single" w:sz="4" w:space="0" w:color="787E95"/>
              <w:left w:val="nil"/>
              <w:bottom w:val="nil"/>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Other current assets</w:t>
            </w:r>
          </w:p>
        </w:tc>
        <w:tc>
          <w:tcPr>
            <w:tcW w:w="141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25,990</w:t>
            </w:r>
          </w:p>
        </w:tc>
        <w:tc>
          <w:tcPr>
            <w:tcW w:w="43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19,950</w:t>
            </w:r>
          </w:p>
        </w:tc>
      </w:tr>
      <w:tr w:rsidR="00B523EF" w:rsidRPr="00046151" w:rsidTr="00B523EF">
        <w:trPr>
          <w:trHeight w:val="420"/>
        </w:trPr>
        <w:tc>
          <w:tcPr>
            <w:tcW w:w="4536" w:type="dxa"/>
            <w:gridSpan w:val="4"/>
            <w:tcBorders>
              <w:top w:val="single" w:sz="4" w:space="0" w:color="CC6600"/>
              <w:left w:val="nil"/>
              <w:bottom w:val="single" w:sz="4" w:space="0" w:color="CC6600"/>
              <w:right w:val="nil"/>
            </w:tcBorders>
            <w:shd w:val="clear" w:color="000000" w:fill="FFFFFF"/>
            <w:vAlign w:val="bottom"/>
            <w:hideMark/>
          </w:tcPr>
          <w:p w:rsidR="00B523EF" w:rsidRPr="00046151" w:rsidRDefault="00B523EF" w:rsidP="00EE56EB">
            <w:pPr>
              <w:spacing w:after="0" w:line="240" w:lineRule="auto"/>
              <w:ind w:firstLineChars="200" w:firstLine="480"/>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Current assets</w:t>
            </w:r>
          </w:p>
        </w:tc>
        <w:tc>
          <w:tcPr>
            <w:tcW w:w="1418"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31,224</w:t>
            </w:r>
          </w:p>
        </w:tc>
        <w:tc>
          <w:tcPr>
            <w:tcW w:w="431"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21,479</w:t>
            </w:r>
          </w:p>
        </w:tc>
      </w:tr>
      <w:tr w:rsidR="00B523EF" w:rsidRPr="00046151" w:rsidTr="00B523EF">
        <w:trPr>
          <w:trHeight w:val="283"/>
        </w:trPr>
        <w:tc>
          <w:tcPr>
            <w:tcW w:w="4536" w:type="dxa"/>
            <w:gridSpan w:val="4"/>
            <w:tcBorders>
              <w:top w:val="single" w:sz="4" w:space="0" w:color="CC6600"/>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sz w:val="24"/>
                <w:szCs w:val="24"/>
                <w:lang w:eastAsia="en-CA"/>
              </w:rPr>
            </w:pPr>
            <w:r w:rsidRPr="00046151">
              <w:rPr>
                <w:rFonts w:eastAsia="Times New Roman" w:cstheme="minorHAnsi"/>
                <w:b/>
                <w:bCs/>
                <w:sz w:val="24"/>
                <w:szCs w:val="24"/>
                <w:lang w:eastAsia="en-CA"/>
              </w:rPr>
              <w:t> </w:t>
            </w:r>
          </w:p>
        </w:tc>
        <w:tc>
          <w:tcPr>
            <w:tcW w:w="1418" w:type="dxa"/>
            <w:tcBorders>
              <w:top w:val="nil"/>
              <w:left w:val="nil"/>
              <w:bottom w:val="nil"/>
              <w:right w:val="nil"/>
            </w:tcBorders>
            <w:shd w:val="clear" w:color="000000" w:fill="FFFFFF"/>
            <w:vAlign w:val="center"/>
            <w:hideMark/>
          </w:tcPr>
          <w:p w:rsidR="00B523EF" w:rsidRPr="00046151" w:rsidRDefault="00B523EF" w:rsidP="00EE56EB">
            <w:pPr>
              <w:spacing w:after="0" w:line="240" w:lineRule="auto"/>
              <w:rPr>
                <w:rFonts w:eastAsia="Times New Roman" w:cstheme="minorHAnsi"/>
                <w:b/>
                <w:bCs/>
                <w:color w:val="000000"/>
                <w:sz w:val="24"/>
                <w:szCs w:val="24"/>
                <w:lang w:eastAsia="en-CA"/>
              </w:rPr>
            </w:pPr>
            <w:r w:rsidRPr="00046151">
              <w:rPr>
                <w:rFonts w:eastAsia="Times New Roman" w:cstheme="minorHAnsi"/>
                <w:b/>
                <w:bCs/>
                <w:color w:val="000000"/>
                <w:sz w:val="24"/>
                <w:szCs w:val="24"/>
                <w:lang w:eastAsia="en-CA"/>
              </w:rPr>
              <w:t> </w:t>
            </w:r>
          </w:p>
        </w:tc>
        <w:tc>
          <w:tcPr>
            <w:tcW w:w="431" w:type="dxa"/>
            <w:tcBorders>
              <w:top w:val="nil"/>
              <w:left w:val="nil"/>
              <w:bottom w:val="nil"/>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128" w:type="dxa"/>
            <w:tcBorders>
              <w:top w:val="nil"/>
              <w:left w:val="nil"/>
              <w:bottom w:val="nil"/>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r>
      <w:tr w:rsidR="00B523EF" w:rsidRPr="00046151" w:rsidTr="00B523EF">
        <w:trPr>
          <w:trHeight w:val="290"/>
        </w:trPr>
        <w:tc>
          <w:tcPr>
            <w:tcW w:w="4536" w:type="dxa"/>
            <w:gridSpan w:val="4"/>
            <w:tcBorders>
              <w:top w:val="nil"/>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Restricted cash</w:t>
            </w:r>
          </w:p>
        </w:tc>
        <w:tc>
          <w:tcPr>
            <w:tcW w:w="14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400</w:t>
            </w:r>
          </w:p>
        </w:tc>
        <w:tc>
          <w:tcPr>
            <w:tcW w:w="431"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400</w:t>
            </w:r>
          </w:p>
        </w:tc>
      </w:tr>
      <w:tr w:rsidR="00B523EF" w:rsidRPr="00046151" w:rsidTr="00B523EF">
        <w:trPr>
          <w:trHeight w:val="290"/>
        </w:trPr>
        <w:tc>
          <w:tcPr>
            <w:tcW w:w="4536" w:type="dxa"/>
            <w:gridSpan w:val="4"/>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Maintenance contract</w:t>
            </w:r>
          </w:p>
        </w:tc>
        <w:tc>
          <w:tcPr>
            <w:tcW w:w="141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14,358</w:t>
            </w:r>
          </w:p>
        </w:tc>
        <w:tc>
          <w:tcPr>
            <w:tcW w:w="431"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single" w:sz="4" w:space="0" w:color="787E95"/>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17,889</w:t>
            </w:r>
          </w:p>
        </w:tc>
      </w:tr>
      <w:tr w:rsidR="00B523EF" w:rsidRPr="00046151" w:rsidTr="00B523EF">
        <w:trPr>
          <w:trHeight w:val="300"/>
        </w:trPr>
        <w:tc>
          <w:tcPr>
            <w:tcW w:w="4536" w:type="dxa"/>
            <w:gridSpan w:val="4"/>
            <w:tcBorders>
              <w:top w:val="single" w:sz="4" w:space="0" w:color="787E95"/>
              <w:left w:val="nil"/>
              <w:bottom w:val="nil"/>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Capital assets</w:t>
            </w:r>
          </w:p>
        </w:tc>
        <w:tc>
          <w:tcPr>
            <w:tcW w:w="1418"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172,296</w:t>
            </w:r>
          </w:p>
        </w:tc>
        <w:tc>
          <w:tcPr>
            <w:tcW w:w="431"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176,540</w:t>
            </w:r>
          </w:p>
        </w:tc>
      </w:tr>
      <w:tr w:rsidR="00B523EF" w:rsidRPr="00046151" w:rsidTr="00B523EF">
        <w:trPr>
          <w:trHeight w:val="420"/>
        </w:trPr>
        <w:tc>
          <w:tcPr>
            <w:tcW w:w="4536" w:type="dxa"/>
            <w:gridSpan w:val="4"/>
            <w:tcBorders>
              <w:top w:val="single" w:sz="8" w:space="0" w:color="CC6600"/>
              <w:left w:val="nil"/>
              <w:bottom w:val="single" w:sz="8" w:space="0" w:color="CC6600"/>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TOTAL ASSETS</w:t>
            </w:r>
          </w:p>
        </w:tc>
        <w:tc>
          <w:tcPr>
            <w:tcW w:w="1418" w:type="dxa"/>
            <w:tcBorders>
              <w:top w:val="single" w:sz="8" w:space="0" w:color="CC6600"/>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$218,278</w:t>
            </w:r>
          </w:p>
        </w:tc>
        <w:tc>
          <w:tcPr>
            <w:tcW w:w="431" w:type="dxa"/>
            <w:tcBorders>
              <w:top w:val="single" w:sz="8" w:space="0" w:color="CC6600"/>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single" w:sz="8" w:space="0" w:color="CC6600"/>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$216,308</w:t>
            </w:r>
          </w:p>
        </w:tc>
      </w:tr>
      <w:tr w:rsidR="00B523EF" w:rsidRPr="00046151" w:rsidTr="00B523EF">
        <w:trPr>
          <w:trHeight w:val="510"/>
        </w:trPr>
        <w:tc>
          <w:tcPr>
            <w:tcW w:w="4536" w:type="dxa"/>
            <w:gridSpan w:val="4"/>
            <w:tcBorders>
              <w:top w:val="single" w:sz="4" w:space="0" w:color="787E95"/>
              <w:left w:val="nil"/>
              <w:bottom w:val="single" w:sz="4" w:space="0" w:color="787E95"/>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LIABILITIES</w:t>
            </w:r>
          </w:p>
        </w:tc>
        <w:tc>
          <w:tcPr>
            <w:tcW w:w="1418" w:type="dxa"/>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b/>
                <w:bCs/>
                <w:color w:val="000000"/>
                <w:sz w:val="24"/>
                <w:szCs w:val="24"/>
                <w:lang w:eastAsia="en-CA"/>
              </w:rPr>
            </w:pPr>
            <w:r w:rsidRPr="00046151">
              <w:rPr>
                <w:rFonts w:eastAsia="Times New Roman" w:cstheme="minorHAnsi"/>
                <w:b/>
                <w:bCs/>
                <w:color w:val="000000"/>
                <w:sz w:val="24"/>
                <w:szCs w:val="24"/>
                <w:lang w:eastAsia="en-CA"/>
              </w:rPr>
              <w:t> </w:t>
            </w:r>
          </w:p>
        </w:tc>
        <w:tc>
          <w:tcPr>
            <w:tcW w:w="431" w:type="dxa"/>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128" w:type="dxa"/>
            <w:tcBorders>
              <w:top w:val="single" w:sz="4" w:space="0" w:color="787E95"/>
              <w:left w:val="nil"/>
              <w:bottom w:val="single" w:sz="4" w:space="0" w:color="787E95"/>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r>
      <w:tr w:rsidR="00B523EF" w:rsidRPr="00046151" w:rsidTr="00B523EF">
        <w:trPr>
          <w:trHeight w:val="290"/>
        </w:trPr>
        <w:tc>
          <w:tcPr>
            <w:tcW w:w="4536"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Short-term loan</w:t>
            </w:r>
          </w:p>
        </w:tc>
        <w:tc>
          <w:tcPr>
            <w:tcW w:w="1418"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w:t>
            </w:r>
          </w:p>
        </w:tc>
        <w:tc>
          <w:tcPr>
            <w:tcW w:w="431"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single" w:sz="4" w:space="0" w:color="787E95"/>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$8,000</w:t>
            </w:r>
          </w:p>
        </w:tc>
      </w:tr>
      <w:tr w:rsidR="00B523EF" w:rsidRPr="00046151" w:rsidTr="00B523EF">
        <w:trPr>
          <w:trHeight w:val="290"/>
        </w:trPr>
        <w:tc>
          <w:tcPr>
            <w:tcW w:w="4536" w:type="dxa"/>
            <w:gridSpan w:val="4"/>
            <w:tcBorders>
              <w:top w:val="single" w:sz="4" w:space="0" w:color="787E95"/>
              <w:left w:val="nil"/>
              <w:bottom w:val="nil"/>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Accounts payable and other short-term liabilities</w:t>
            </w:r>
          </w:p>
        </w:tc>
        <w:tc>
          <w:tcPr>
            <w:tcW w:w="141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29,668</w:t>
            </w:r>
          </w:p>
        </w:tc>
        <w:tc>
          <w:tcPr>
            <w:tcW w:w="43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27,077</w:t>
            </w:r>
          </w:p>
        </w:tc>
      </w:tr>
      <w:tr w:rsidR="00B523EF" w:rsidRPr="00046151" w:rsidTr="00B523EF">
        <w:trPr>
          <w:trHeight w:val="290"/>
        </w:trPr>
        <w:tc>
          <w:tcPr>
            <w:tcW w:w="4536" w:type="dxa"/>
            <w:gridSpan w:val="4"/>
            <w:tcBorders>
              <w:top w:val="single" w:sz="4" w:space="0" w:color="787E95"/>
              <w:left w:val="nil"/>
              <w:bottom w:val="single" w:sz="4" w:space="0" w:color="787E95"/>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Current portion of long-term debt</w:t>
            </w:r>
          </w:p>
        </w:tc>
        <w:tc>
          <w:tcPr>
            <w:tcW w:w="1418" w:type="dxa"/>
            <w:tcBorders>
              <w:top w:val="single" w:sz="4" w:space="0" w:color="787E95"/>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11,202</w:t>
            </w:r>
          </w:p>
        </w:tc>
        <w:tc>
          <w:tcPr>
            <w:tcW w:w="431" w:type="dxa"/>
            <w:tcBorders>
              <w:top w:val="single" w:sz="4" w:space="0" w:color="787E95"/>
              <w:left w:val="nil"/>
              <w:bottom w:val="single" w:sz="4" w:space="0" w:color="787E95"/>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single" w:sz="4" w:space="0" w:color="787E95"/>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10,360</w:t>
            </w:r>
          </w:p>
        </w:tc>
      </w:tr>
      <w:tr w:rsidR="00B523EF" w:rsidRPr="00046151" w:rsidTr="00B523EF">
        <w:trPr>
          <w:trHeight w:val="420"/>
        </w:trPr>
        <w:tc>
          <w:tcPr>
            <w:tcW w:w="4536" w:type="dxa"/>
            <w:gridSpan w:val="4"/>
            <w:tcBorders>
              <w:top w:val="single" w:sz="4" w:space="0" w:color="CC6600"/>
              <w:left w:val="nil"/>
              <w:bottom w:val="single" w:sz="4" w:space="0" w:color="CC6600"/>
              <w:right w:val="nil"/>
            </w:tcBorders>
            <w:shd w:val="clear" w:color="000000" w:fill="FFFFFF"/>
            <w:vAlign w:val="bottom"/>
            <w:hideMark/>
          </w:tcPr>
          <w:p w:rsidR="00B523EF" w:rsidRPr="00046151" w:rsidRDefault="00B523EF" w:rsidP="00EE56EB">
            <w:pPr>
              <w:spacing w:after="0" w:line="240" w:lineRule="auto"/>
              <w:ind w:firstLineChars="200" w:firstLine="480"/>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Current liabilities</w:t>
            </w:r>
          </w:p>
        </w:tc>
        <w:tc>
          <w:tcPr>
            <w:tcW w:w="1418"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40,870</w:t>
            </w:r>
          </w:p>
        </w:tc>
        <w:tc>
          <w:tcPr>
            <w:tcW w:w="431"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45,437</w:t>
            </w:r>
          </w:p>
        </w:tc>
      </w:tr>
      <w:tr w:rsidR="00B523EF" w:rsidRPr="00046151" w:rsidTr="00B523EF">
        <w:trPr>
          <w:trHeight w:val="283"/>
        </w:trPr>
        <w:tc>
          <w:tcPr>
            <w:tcW w:w="4536" w:type="dxa"/>
            <w:gridSpan w:val="4"/>
            <w:tcBorders>
              <w:top w:val="single" w:sz="4" w:space="0" w:color="CC6600"/>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sz w:val="24"/>
                <w:szCs w:val="24"/>
                <w:lang w:eastAsia="en-CA"/>
              </w:rPr>
            </w:pPr>
            <w:r w:rsidRPr="00046151">
              <w:rPr>
                <w:rFonts w:eastAsia="Times New Roman" w:cstheme="minorHAnsi"/>
                <w:b/>
                <w:bCs/>
                <w:sz w:val="24"/>
                <w:szCs w:val="24"/>
                <w:lang w:eastAsia="en-CA"/>
              </w:rPr>
              <w:t> </w:t>
            </w:r>
          </w:p>
        </w:tc>
        <w:tc>
          <w:tcPr>
            <w:tcW w:w="1418" w:type="dxa"/>
            <w:tcBorders>
              <w:top w:val="nil"/>
              <w:left w:val="nil"/>
              <w:bottom w:val="nil"/>
              <w:right w:val="nil"/>
            </w:tcBorders>
            <w:shd w:val="clear" w:color="000000" w:fill="FFFFFF"/>
            <w:vAlign w:val="center"/>
            <w:hideMark/>
          </w:tcPr>
          <w:p w:rsidR="00B523EF" w:rsidRPr="00046151" w:rsidRDefault="00B523EF" w:rsidP="00EE56EB">
            <w:pPr>
              <w:spacing w:after="0" w:line="240" w:lineRule="auto"/>
              <w:rPr>
                <w:rFonts w:eastAsia="Times New Roman" w:cstheme="minorHAnsi"/>
                <w:b/>
                <w:bCs/>
                <w:color w:val="000000"/>
                <w:sz w:val="24"/>
                <w:szCs w:val="24"/>
                <w:lang w:eastAsia="en-CA"/>
              </w:rPr>
            </w:pPr>
            <w:r w:rsidRPr="00046151">
              <w:rPr>
                <w:rFonts w:eastAsia="Times New Roman" w:cstheme="minorHAnsi"/>
                <w:b/>
                <w:bCs/>
                <w:color w:val="000000"/>
                <w:sz w:val="24"/>
                <w:szCs w:val="24"/>
                <w:lang w:eastAsia="en-CA"/>
              </w:rPr>
              <w:t> </w:t>
            </w:r>
          </w:p>
        </w:tc>
        <w:tc>
          <w:tcPr>
            <w:tcW w:w="431" w:type="dxa"/>
            <w:tcBorders>
              <w:top w:val="nil"/>
              <w:left w:val="nil"/>
              <w:bottom w:val="nil"/>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c>
          <w:tcPr>
            <w:tcW w:w="1128" w:type="dxa"/>
            <w:tcBorders>
              <w:top w:val="nil"/>
              <w:left w:val="nil"/>
              <w:bottom w:val="nil"/>
              <w:right w:val="nil"/>
            </w:tcBorders>
            <w:shd w:val="clear" w:color="000000" w:fill="FFFFFF"/>
            <w:vAlign w:val="center"/>
            <w:hideMark/>
          </w:tcPr>
          <w:p w:rsidR="00B523EF" w:rsidRPr="00046151" w:rsidRDefault="00B523EF" w:rsidP="00EE56EB">
            <w:pPr>
              <w:spacing w:after="0" w:line="240" w:lineRule="auto"/>
              <w:rPr>
                <w:rFonts w:eastAsia="Times New Roman" w:cstheme="minorHAnsi"/>
                <w:color w:val="000000"/>
                <w:sz w:val="24"/>
                <w:szCs w:val="24"/>
                <w:lang w:eastAsia="en-CA"/>
              </w:rPr>
            </w:pPr>
            <w:r w:rsidRPr="00046151">
              <w:rPr>
                <w:rFonts w:eastAsia="Times New Roman" w:cstheme="minorHAnsi"/>
                <w:color w:val="000000"/>
                <w:sz w:val="24"/>
                <w:szCs w:val="24"/>
                <w:lang w:eastAsia="en-CA"/>
              </w:rPr>
              <w:t> </w:t>
            </w:r>
          </w:p>
        </w:tc>
      </w:tr>
      <w:tr w:rsidR="00B523EF" w:rsidRPr="00046151" w:rsidTr="00B523EF">
        <w:trPr>
          <w:trHeight w:val="290"/>
        </w:trPr>
        <w:tc>
          <w:tcPr>
            <w:tcW w:w="4536" w:type="dxa"/>
            <w:gridSpan w:val="4"/>
            <w:tcBorders>
              <w:top w:val="nil"/>
              <w:left w:val="nil"/>
              <w:bottom w:val="nil"/>
              <w:right w:val="nil"/>
            </w:tcBorders>
            <w:shd w:val="clear" w:color="000000" w:fill="FFFFFF"/>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Long-term debt</w:t>
            </w:r>
          </w:p>
        </w:tc>
        <w:tc>
          <w:tcPr>
            <w:tcW w:w="1418"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215,030</w:t>
            </w:r>
          </w:p>
        </w:tc>
        <w:tc>
          <w:tcPr>
            <w:tcW w:w="431"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226,073</w:t>
            </w:r>
          </w:p>
        </w:tc>
      </w:tr>
      <w:tr w:rsidR="00B523EF" w:rsidRPr="00046151" w:rsidTr="00B523EF">
        <w:trPr>
          <w:trHeight w:val="290"/>
        </w:trPr>
        <w:tc>
          <w:tcPr>
            <w:tcW w:w="4536" w:type="dxa"/>
            <w:gridSpan w:val="4"/>
            <w:tcBorders>
              <w:top w:val="nil"/>
              <w:left w:val="nil"/>
              <w:bottom w:val="nil"/>
              <w:right w:val="nil"/>
            </w:tcBorders>
            <w:shd w:val="clear" w:color="000000" w:fill="FFFFFF"/>
            <w:vAlign w:val="center"/>
            <w:hideMark/>
          </w:tcPr>
          <w:p w:rsidR="00B523EF" w:rsidRPr="00046151" w:rsidRDefault="00B523EF" w:rsidP="00EE56EB">
            <w:pPr>
              <w:spacing w:after="0" w:line="240" w:lineRule="auto"/>
              <w:ind w:firstLineChars="200" w:firstLine="480"/>
              <w:rPr>
                <w:rFonts w:eastAsia="Times New Roman" w:cstheme="minorHAnsi"/>
                <w:color w:val="787E95"/>
                <w:sz w:val="24"/>
                <w:szCs w:val="24"/>
                <w:lang w:eastAsia="en-CA"/>
              </w:rPr>
            </w:pPr>
            <w:r w:rsidRPr="00046151">
              <w:rPr>
                <w:rFonts w:eastAsia="Times New Roman" w:cstheme="minorHAnsi"/>
                <w:color w:val="787E95"/>
                <w:sz w:val="24"/>
                <w:szCs w:val="24"/>
                <w:lang w:eastAsia="en-CA"/>
              </w:rPr>
              <w:t>Long-term maintenance contract</w:t>
            </w:r>
          </w:p>
        </w:tc>
        <w:tc>
          <w:tcPr>
            <w:tcW w:w="141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xml:space="preserve"> -   </w:t>
            </w:r>
          </w:p>
        </w:tc>
        <w:tc>
          <w:tcPr>
            <w:tcW w:w="431" w:type="dxa"/>
            <w:tcBorders>
              <w:top w:val="nil"/>
              <w:left w:val="nil"/>
              <w:bottom w:val="nil"/>
              <w:right w:val="nil"/>
            </w:tcBorders>
            <w:shd w:val="clear" w:color="000000" w:fill="FFFFFF"/>
            <w:noWrap/>
            <w:vAlign w:val="center"/>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4,725</w:t>
            </w:r>
          </w:p>
        </w:tc>
      </w:tr>
      <w:tr w:rsidR="00B523EF" w:rsidRPr="00046151" w:rsidTr="00B523EF">
        <w:trPr>
          <w:trHeight w:val="420"/>
        </w:trPr>
        <w:tc>
          <w:tcPr>
            <w:tcW w:w="4536" w:type="dxa"/>
            <w:gridSpan w:val="4"/>
            <w:tcBorders>
              <w:top w:val="single" w:sz="4" w:space="0" w:color="CC6600"/>
              <w:left w:val="nil"/>
              <w:bottom w:val="single" w:sz="4" w:space="0" w:color="CC6600"/>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Total liabilities</w:t>
            </w:r>
          </w:p>
        </w:tc>
        <w:tc>
          <w:tcPr>
            <w:tcW w:w="1418"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255,900</w:t>
            </w:r>
          </w:p>
        </w:tc>
        <w:tc>
          <w:tcPr>
            <w:tcW w:w="431"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single" w:sz="4" w:space="0" w:color="CC6600"/>
              <w:left w:val="nil"/>
              <w:bottom w:val="single" w:sz="4" w:space="0" w:color="CC6600"/>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276,235</w:t>
            </w:r>
          </w:p>
        </w:tc>
      </w:tr>
      <w:tr w:rsidR="00B523EF" w:rsidRPr="00046151" w:rsidTr="00B523EF">
        <w:trPr>
          <w:trHeight w:val="433"/>
        </w:trPr>
        <w:tc>
          <w:tcPr>
            <w:tcW w:w="3532" w:type="dxa"/>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Net deficiency</w:t>
            </w:r>
          </w:p>
        </w:tc>
        <w:tc>
          <w:tcPr>
            <w:tcW w:w="27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27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880" w:type="dxa"/>
            <w:gridSpan w:val="2"/>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-37,979</w:t>
            </w:r>
          </w:p>
        </w:tc>
        <w:tc>
          <w:tcPr>
            <w:tcW w:w="43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w:t>
            </w:r>
          </w:p>
        </w:tc>
        <w:tc>
          <w:tcPr>
            <w:tcW w:w="1128" w:type="dxa"/>
            <w:tcBorders>
              <w:top w:val="nil"/>
              <w:left w:val="nil"/>
              <w:bottom w:val="nil"/>
              <w:right w:val="nil"/>
            </w:tcBorders>
            <w:shd w:val="clear" w:color="000000" w:fill="FFFFFF"/>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-59,304</w:t>
            </w:r>
          </w:p>
        </w:tc>
      </w:tr>
      <w:tr w:rsidR="00B523EF" w:rsidRPr="00046151" w:rsidTr="00B523EF">
        <w:trPr>
          <w:trHeight w:val="300"/>
        </w:trPr>
        <w:tc>
          <w:tcPr>
            <w:tcW w:w="3532" w:type="dxa"/>
            <w:tcBorders>
              <w:top w:val="nil"/>
              <w:left w:val="nil"/>
              <w:bottom w:val="nil"/>
              <w:right w:val="nil"/>
            </w:tcBorders>
            <w:shd w:val="clear" w:color="000000" w:fill="FFFFFF"/>
            <w:vAlign w:val="bottom"/>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xml:space="preserve">Unrealized </w:t>
            </w:r>
            <w:proofErr w:type="spellStart"/>
            <w:r w:rsidRPr="00046151">
              <w:rPr>
                <w:rFonts w:eastAsia="Times New Roman" w:cstheme="minorHAnsi"/>
                <w:color w:val="787E95"/>
                <w:sz w:val="24"/>
                <w:szCs w:val="24"/>
                <w:lang w:eastAsia="en-CA"/>
              </w:rPr>
              <w:t>remeasurement</w:t>
            </w:r>
            <w:proofErr w:type="spellEnd"/>
            <w:r w:rsidRPr="00046151">
              <w:rPr>
                <w:rFonts w:eastAsia="Times New Roman" w:cstheme="minorHAnsi"/>
                <w:color w:val="787E95"/>
                <w:sz w:val="24"/>
                <w:szCs w:val="24"/>
                <w:lang w:eastAsia="en-CA"/>
              </w:rPr>
              <w:t xml:space="preserve"> gains (losses)</w:t>
            </w:r>
          </w:p>
        </w:tc>
        <w:tc>
          <w:tcPr>
            <w:tcW w:w="27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27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880" w:type="dxa"/>
            <w:gridSpan w:val="2"/>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357</w:t>
            </w:r>
          </w:p>
        </w:tc>
        <w:tc>
          <w:tcPr>
            <w:tcW w:w="431" w:type="dxa"/>
            <w:tcBorders>
              <w:top w:val="nil"/>
              <w:left w:val="nil"/>
              <w:bottom w:val="nil"/>
              <w:right w:val="nil"/>
            </w:tcBorders>
            <w:shd w:val="clear" w:color="000000" w:fill="FFFFFF"/>
            <w:noWrap/>
            <w:hideMark/>
          </w:tcPr>
          <w:p w:rsidR="00B523EF" w:rsidRPr="00046151" w:rsidRDefault="00B523EF" w:rsidP="00EE56EB">
            <w:pPr>
              <w:spacing w:after="0" w:line="240" w:lineRule="auto"/>
              <w:rPr>
                <w:rFonts w:eastAsia="Times New Roman" w:cstheme="minorHAnsi"/>
                <w:color w:val="787E95"/>
                <w:sz w:val="24"/>
                <w:szCs w:val="24"/>
                <w:lang w:eastAsia="en-CA"/>
              </w:rPr>
            </w:pPr>
            <w:r w:rsidRPr="00046151">
              <w:rPr>
                <w:rFonts w:eastAsia="Times New Roman" w:cstheme="minorHAnsi"/>
                <w:color w:val="787E95"/>
                <w:sz w:val="24"/>
                <w:szCs w:val="24"/>
                <w:lang w:eastAsia="en-CA"/>
              </w:rPr>
              <w:t> </w:t>
            </w:r>
          </w:p>
        </w:tc>
        <w:tc>
          <w:tcPr>
            <w:tcW w:w="1128" w:type="dxa"/>
            <w:tcBorders>
              <w:top w:val="nil"/>
              <w:left w:val="nil"/>
              <w:bottom w:val="nil"/>
              <w:right w:val="nil"/>
            </w:tcBorders>
            <w:shd w:val="clear" w:color="000000" w:fill="FFFFFF"/>
            <w:noWrap/>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-623</w:t>
            </w:r>
          </w:p>
        </w:tc>
      </w:tr>
      <w:tr w:rsidR="00B523EF" w:rsidRPr="00046151" w:rsidTr="00B523EF">
        <w:trPr>
          <w:trHeight w:val="420"/>
        </w:trPr>
        <w:tc>
          <w:tcPr>
            <w:tcW w:w="4536" w:type="dxa"/>
            <w:gridSpan w:val="4"/>
            <w:tcBorders>
              <w:top w:val="single" w:sz="8" w:space="0" w:color="CC6600"/>
              <w:left w:val="nil"/>
              <w:bottom w:val="single" w:sz="8" w:space="0" w:color="CC6600"/>
              <w:right w:val="nil"/>
            </w:tcBorders>
            <w:shd w:val="clear" w:color="000000" w:fill="FFFFFF"/>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TOTAL LIABILITIES AND NET DEFICIENCY</w:t>
            </w:r>
          </w:p>
        </w:tc>
        <w:tc>
          <w:tcPr>
            <w:tcW w:w="1418" w:type="dxa"/>
            <w:tcBorders>
              <w:top w:val="single" w:sz="8" w:space="0" w:color="CC6600"/>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jc w:val="right"/>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$218,278</w:t>
            </w:r>
          </w:p>
        </w:tc>
        <w:tc>
          <w:tcPr>
            <w:tcW w:w="431" w:type="dxa"/>
            <w:tcBorders>
              <w:top w:val="single" w:sz="8" w:space="0" w:color="CC6600"/>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rPr>
                <w:rFonts w:eastAsia="Times New Roman" w:cstheme="minorHAnsi"/>
                <w:b/>
                <w:bCs/>
                <w:color w:val="787E95"/>
                <w:sz w:val="24"/>
                <w:szCs w:val="24"/>
                <w:lang w:eastAsia="en-CA"/>
              </w:rPr>
            </w:pPr>
            <w:r w:rsidRPr="00046151">
              <w:rPr>
                <w:rFonts w:eastAsia="Times New Roman" w:cstheme="minorHAnsi"/>
                <w:b/>
                <w:bCs/>
                <w:color w:val="787E95"/>
                <w:sz w:val="24"/>
                <w:szCs w:val="24"/>
                <w:lang w:eastAsia="en-CA"/>
              </w:rPr>
              <w:t> </w:t>
            </w:r>
          </w:p>
        </w:tc>
        <w:tc>
          <w:tcPr>
            <w:tcW w:w="1128" w:type="dxa"/>
            <w:tcBorders>
              <w:top w:val="single" w:sz="8" w:space="0" w:color="CC6600"/>
              <w:left w:val="nil"/>
              <w:bottom w:val="single" w:sz="8" w:space="0" w:color="CC6600"/>
              <w:right w:val="nil"/>
            </w:tcBorders>
            <w:shd w:val="clear" w:color="000000" w:fill="FED9BC"/>
            <w:noWrap/>
            <w:vAlign w:val="bottom"/>
            <w:hideMark/>
          </w:tcPr>
          <w:p w:rsidR="00B523EF" w:rsidRPr="00046151" w:rsidRDefault="00B523EF" w:rsidP="00EE56EB">
            <w:pPr>
              <w:spacing w:after="0" w:line="240" w:lineRule="auto"/>
              <w:jc w:val="right"/>
              <w:rPr>
                <w:rFonts w:eastAsia="Times New Roman" w:cstheme="minorHAnsi"/>
                <w:color w:val="787E95"/>
                <w:sz w:val="24"/>
                <w:szCs w:val="24"/>
                <w:lang w:eastAsia="en-CA"/>
              </w:rPr>
            </w:pPr>
            <w:r w:rsidRPr="00046151">
              <w:rPr>
                <w:rFonts w:eastAsia="Times New Roman" w:cstheme="minorHAnsi"/>
                <w:color w:val="787E95"/>
                <w:sz w:val="24"/>
                <w:szCs w:val="24"/>
                <w:lang w:eastAsia="en-CA"/>
              </w:rPr>
              <w:t>$216,308</w:t>
            </w:r>
          </w:p>
        </w:tc>
      </w:tr>
    </w:tbl>
    <w:p w:rsidR="00B523EF" w:rsidRPr="00B523EF" w:rsidRDefault="00B523EF" w:rsidP="00B523EF">
      <w:pPr>
        <w:pStyle w:val="HeadingTwo"/>
        <w:rPr>
          <w:noProof/>
          <w:lang w:eastAsia="en-CA"/>
        </w:rPr>
      </w:pPr>
    </w:p>
    <w:p w:rsidR="00B523EF" w:rsidRDefault="00B523EF">
      <w:pPr>
        <w:rPr>
          <w:sz w:val="32"/>
        </w:rPr>
      </w:pPr>
    </w:p>
    <w:p w:rsidR="00B523EF" w:rsidRDefault="00B523EF">
      <w:pPr>
        <w:rPr>
          <w:sz w:val="32"/>
        </w:rPr>
      </w:pPr>
    </w:p>
    <w:p w:rsidR="00590B4E" w:rsidRDefault="00590B4E">
      <w:pPr>
        <w:rPr>
          <w:sz w:val="32"/>
        </w:rPr>
      </w:pPr>
    </w:p>
    <w:p w:rsidR="00B523EF" w:rsidRDefault="00B523EF">
      <w:pPr>
        <w:rPr>
          <w:rFonts w:asciiTheme="majorHAnsi" w:eastAsiaTheme="majorEastAsia" w:hAnsiTheme="majorHAnsi" w:cstheme="majorBidi"/>
          <w:b/>
          <w:color w:val="0B4499"/>
          <w:sz w:val="40"/>
          <w:szCs w:val="32"/>
          <w:lang w:val="en-US"/>
        </w:rPr>
      </w:pPr>
      <w:bookmarkStart w:id="56" w:name="_Toc84435508"/>
      <w:r>
        <w:rPr>
          <w:lang w:val="en-US"/>
        </w:rPr>
        <w:br w:type="page"/>
      </w:r>
    </w:p>
    <w:p w:rsidR="00590B4E" w:rsidRDefault="00590B4E" w:rsidP="00590B4E">
      <w:pPr>
        <w:pStyle w:val="HeadingOne"/>
        <w:rPr>
          <w:lang w:val="en-US"/>
        </w:rPr>
      </w:pPr>
      <w:r w:rsidRPr="00590B4E">
        <w:rPr>
          <w:lang w:val="en-US"/>
        </w:rPr>
        <w:lastRenderedPageBreak/>
        <w:t>The Last Word — Grand Chief Alvin Fiddler,</w:t>
      </w:r>
      <w:r>
        <w:rPr>
          <w:lang w:val="en-US"/>
        </w:rPr>
        <w:t xml:space="preserve"> </w:t>
      </w:r>
      <w:proofErr w:type="spellStart"/>
      <w:r w:rsidRPr="00590B4E">
        <w:rPr>
          <w:lang w:val="en-US"/>
        </w:rPr>
        <w:t>Nishnawbe</w:t>
      </w:r>
      <w:proofErr w:type="spellEnd"/>
      <w:r w:rsidRPr="00590B4E">
        <w:rPr>
          <w:lang w:val="en-US"/>
        </w:rPr>
        <w:t xml:space="preserve"> </w:t>
      </w:r>
      <w:proofErr w:type="spellStart"/>
      <w:r w:rsidRPr="00590B4E">
        <w:rPr>
          <w:lang w:val="en-US"/>
        </w:rPr>
        <w:t>Aski</w:t>
      </w:r>
      <w:proofErr w:type="spellEnd"/>
      <w:r w:rsidRPr="00590B4E">
        <w:rPr>
          <w:lang w:val="en-US"/>
        </w:rPr>
        <w:t xml:space="preserve"> Nation (2015 - 2021)</w:t>
      </w:r>
      <w:bookmarkEnd w:id="56"/>
    </w:p>
    <w:p w:rsidR="00590B4E" w:rsidRDefault="00590B4E" w:rsidP="00590B4E">
      <w:pPr>
        <w:pStyle w:val="NormalParagraph"/>
        <w:rPr>
          <w:lang w:val="en-US"/>
        </w:rPr>
      </w:pPr>
      <w:r w:rsidRPr="00590B4E">
        <w:rPr>
          <w:lang w:val="en-US"/>
        </w:rPr>
        <w:t>When COVID-19 vaccines were approved for use in Canada, we knew that administering them in our remote First Nations would be a major undertaking.</w:t>
      </w:r>
      <w:r>
        <w:rPr>
          <w:lang w:val="en-US"/>
        </w:rPr>
        <w:t xml:space="preserve"> </w:t>
      </w:r>
      <w:r w:rsidRPr="00590B4E">
        <w:rPr>
          <w:lang w:val="en-US"/>
        </w:rPr>
        <w:t xml:space="preserve">It would require considerable skill and expertise to navigate the many logistical challenges, and it was clear to us from the outset that we needed a trusted partner to lead the distribution. </w:t>
      </w:r>
    </w:p>
    <w:p w:rsidR="00590B4E" w:rsidRPr="00590B4E" w:rsidRDefault="00590B4E" w:rsidP="00590B4E">
      <w:pPr>
        <w:pStyle w:val="NormalParagraph"/>
        <w:rPr>
          <w:lang w:val="en-US"/>
        </w:rPr>
      </w:pPr>
      <w:r w:rsidRPr="00590B4E">
        <w:rPr>
          <w:lang w:val="en-US"/>
        </w:rPr>
        <w:t xml:space="preserve">The Ontario government and </w:t>
      </w:r>
      <w:proofErr w:type="spellStart"/>
      <w:r w:rsidRPr="00590B4E">
        <w:rPr>
          <w:lang w:val="en-US"/>
        </w:rPr>
        <w:t>Nishnawbe</w:t>
      </w:r>
      <w:proofErr w:type="spellEnd"/>
      <w:r w:rsidRPr="00590B4E">
        <w:rPr>
          <w:lang w:val="en-US"/>
        </w:rPr>
        <w:t xml:space="preserve"> </w:t>
      </w:r>
      <w:proofErr w:type="spellStart"/>
      <w:r w:rsidRPr="00590B4E">
        <w:rPr>
          <w:lang w:val="en-US"/>
        </w:rPr>
        <w:t>Aski</w:t>
      </w:r>
      <w:proofErr w:type="spellEnd"/>
      <w:r w:rsidRPr="00590B4E">
        <w:rPr>
          <w:lang w:val="en-US"/>
        </w:rPr>
        <w:t xml:space="preserve"> Nation (NAN) knew that </w:t>
      </w:r>
      <w:proofErr w:type="spellStart"/>
      <w:r w:rsidRPr="00590B4E">
        <w:rPr>
          <w:lang w:val="en-US"/>
        </w:rPr>
        <w:t>Ornge</w:t>
      </w:r>
      <w:proofErr w:type="spellEnd"/>
      <w:r w:rsidRPr="00590B4E">
        <w:rPr>
          <w:lang w:val="en-US"/>
        </w:rPr>
        <w:t xml:space="preserve"> was uniquely positioned to accomplish this with us in a good way, and we were right.  </w:t>
      </w:r>
    </w:p>
    <w:p w:rsidR="00590B4E" w:rsidRPr="00590B4E" w:rsidRDefault="00590B4E" w:rsidP="00590B4E">
      <w:pPr>
        <w:pStyle w:val="NormalParagraph"/>
        <w:rPr>
          <w:lang w:val="en-US"/>
        </w:rPr>
      </w:pPr>
      <w:r w:rsidRPr="00590B4E">
        <w:rPr>
          <w:lang w:val="en-US"/>
        </w:rPr>
        <w:t xml:space="preserve">Operation Remote Immunity (ORI) was an unprecedented response to an unprecedented challenge, requiring 31 custom plans tailored to the unique needs and context of each First Nation. After co-developing a list of guiding principles for the operation, </w:t>
      </w:r>
      <w:proofErr w:type="spellStart"/>
      <w:r w:rsidRPr="00590B4E">
        <w:rPr>
          <w:lang w:val="en-US"/>
        </w:rPr>
        <w:t>Ornge’s</w:t>
      </w:r>
      <w:proofErr w:type="spellEnd"/>
      <w:r w:rsidRPr="00590B4E">
        <w:rPr>
          <w:lang w:val="en-US"/>
        </w:rPr>
        <w:t xml:space="preserve"> vaccination teams participated in cultural training before visiting our communities, which helped create a positive experience for our citizens. The </w:t>
      </w:r>
      <w:proofErr w:type="spellStart"/>
      <w:r w:rsidRPr="00590B4E">
        <w:rPr>
          <w:lang w:val="en-US"/>
        </w:rPr>
        <w:t>Ornge</w:t>
      </w:r>
      <w:proofErr w:type="spellEnd"/>
      <w:r w:rsidRPr="00590B4E">
        <w:rPr>
          <w:lang w:val="en-US"/>
        </w:rPr>
        <w:t xml:space="preserve"> teams engaged with our members to provide them assurance and care, and even a few laughs along the way.  They went to great lengths to provide information about the vaccines and demonstrated patience and grace in their interactions.  </w:t>
      </w:r>
    </w:p>
    <w:p w:rsidR="00590B4E" w:rsidRPr="00590B4E" w:rsidRDefault="00590B4E" w:rsidP="00590B4E">
      <w:pPr>
        <w:pStyle w:val="NormalParagraph"/>
        <w:rPr>
          <w:lang w:val="en-US"/>
        </w:rPr>
      </w:pPr>
      <w:r w:rsidRPr="00590B4E">
        <w:rPr>
          <w:lang w:val="en-US"/>
        </w:rPr>
        <w:t xml:space="preserve">ORI was a tremendous task. It required collaboration between </w:t>
      </w:r>
      <w:proofErr w:type="spellStart"/>
      <w:r w:rsidRPr="00590B4E">
        <w:rPr>
          <w:lang w:val="en-US"/>
        </w:rPr>
        <w:t>Ornge</w:t>
      </w:r>
      <w:proofErr w:type="spellEnd"/>
      <w:r w:rsidRPr="00590B4E">
        <w:rPr>
          <w:lang w:val="en-US"/>
        </w:rPr>
        <w:t xml:space="preserve">, the provincial government, area health authorities, and the Canadian Rangers working </w:t>
      </w:r>
      <w:r w:rsidRPr="00590B4E">
        <w:rPr>
          <w:lang w:val="en-US"/>
        </w:rPr>
        <w:lastRenderedPageBreak/>
        <w:t xml:space="preserve">hand-in-hand with our community leadership and local pandemic teams. And it happened very fast – many people worked many hours to get this right. ORI might be one of the biggest things we have accomplished together, and the positivity and dedication of all partners was incredible.  </w:t>
      </w:r>
    </w:p>
    <w:p w:rsidR="00590B4E" w:rsidRPr="00590B4E" w:rsidRDefault="00590B4E" w:rsidP="00590B4E">
      <w:pPr>
        <w:pStyle w:val="NormalParagraph"/>
        <w:rPr>
          <w:lang w:val="en-US"/>
        </w:rPr>
      </w:pPr>
      <w:r w:rsidRPr="00590B4E">
        <w:rPr>
          <w:lang w:val="en-US"/>
        </w:rPr>
        <w:t xml:space="preserve">I still feel a sense of awe at the success of the rollout across NAN territory, and I am grateful for </w:t>
      </w:r>
      <w:proofErr w:type="spellStart"/>
      <w:r w:rsidRPr="00590B4E">
        <w:rPr>
          <w:lang w:val="en-US"/>
        </w:rPr>
        <w:t>Ornge’s</w:t>
      </w:r>
      <w:proofErr w:type="spellEnd"/>
      <w:r w:rsidRPr="00590B4E">
        <w:rPr>
          <w:lang w:val="en-US"/>
        </w:rPr>
        <w:t xml:space="preserve"> invaluable contributions and dedication to the success of this mission. We are pleased that </w:t>
      </w:r>
      <w:proofErr w:type="spellStart"/>
      <w:r w:rsidRPr="00590B4E">
        <w:rPr>
          <w:lang w:val="en-US"/>
        </w:rPr>
        <w:t>Ornge</w:t>
      </w:r>
      <w:proofErr w:type="spellEnd"/>
      <w:r w:rsidRPr="00590B4E">
        <w:rPr>
          <w:lang w:val="en-US"/>
        </w:rPr>
        <w:t xml:space="preserve"> was tasked with leading the vaccination of our young people through Operation Remote Immunity 2.0, and I am confident that we will see similar success.</w:t>
      </w:r>
    </w:p>
    <w:p w:rsidR="00590B4E" w:rsidRPr="00590B4E" w:rsidRDefault="00590B4E" w:rsidP="00590B4E">
      <w:pPr>
        <w:pStyle w:val="NormalParagraph"/>
        <w:rPr>
          <w:lang w:val="en-US"/>
        </w:rPr>
      </w:pPr>
      <w:r w:rsidRPr="00590B4E">
        <w:rPr>
          <w:lang w:val="en-US"/>
        </w:rPr>
        <w:t xml:space="preserve">Earlier this year we signed a series of Relationship Accords with </w:t>
      </w:r>
      <w:proofErr w:type="spellStart"/>
      <w:r w:rsidRPr="00590B4E">
        <w:rPr>
          <w:lang w:val="en-US"/>
        </w:rPr>
        <w:t>Ornge</w:t>
      </w:r>
      <w:proofErr w:type="spellEnd"/>
      <w:r w:rsidRPr="00590B4E">
        <w:rPr>
          <w:lang w:val="en-US"/>
        </w:rPr>
        <w:t xml:space="preserve"> and other partners to improve health outcomes for communities across NAN territory, and we look forward to continued collaboration on other innovative projects that aim to improve the health and wellbeing of our Nations.</w:t>
      </w:r>
    </w:p>
    <w:p w:rsidR="00590B4E" w:rsidRPr="00590B4E" w:rsidRDefault="00590B4E" w:rsidP="00590B4E">
      <w:pPr>
        <w:pStyle w:val="NormalParagraph"/>
        <w:rPr>
          <w:lang w:val="en-US"/>
        </w:rPr>
      </w:pPr>
      <w:r w:rsidRPr="00590B4E">
        <w:rPr>
          <w:lang w:val="en-US"/>
        </w:rPr>
        <w:t xml:space="preserve">Collaboration, coordination, and communication has been key to our success with </w:t>
      </w:r>
      <w:proofErr w:type="spellStart"/>
      <w:r w:rsidRPr="00590B4E">
        <w:rPr>
          <w:lang w:val="en-US"/>
        </w:rPr>
        <w:t>Ornge</w:t>
      </w:r>
      <w:proofErr w:type="spellEnd"/>
      <w:r w:rsidRPr="00590B4E">
        <w:rPr>
          <w:lang w:val="en-US"/>
        </w:rPr>
        <w:t xml:space="preserve"> to develop creative solutions to the unique challenges faced by NAN First Nations. I know that this willingness to work together as true partners will continue long after this pandemic.</w:t>
      </w:r>
    </w:p>
    <w:p w:rsidR="00590B4E" w:rsidRPr="00590B4E" w:rsidRDefault="00590B4E" w:rsidP="00590B4E">
      <w:pPr>
        <w:pStyle w:val="NormalParagraph"/>
        <w:rPr>
          <w:lang w:val="en-US"/>
        </w:rPr>
      </w:pPr>
      <w:proofErr w:type="spellStart"/>
      <w:r w:rsidRPr="00590B4E">
        <w:rPr>
          <w:i/>
          <w:iCs/>
          <w:lang w:val="en-US"/>
        </w:rPr>
        <w:t>Miigwetch</w:t>
      </w:r>
      <w:proofErr w:type="spellEnd"/>
      <w:r w:rsidRPr="00590B4E">
        <w:rPr>
          <w:i/>
          <w:iCs/>
          <w:lang w:val="en-US"/>
        </w:rPr>
        <w:t xml:space="preserve"> </w:t>
      </w:r>
      <w:r w:rsidRPr="00590B4E">
        <w:rPr>
          <w:lang w:val="en-US"/>
        </w:rPr>
        <w:t xml:space="preserve">to everyone at </w:t>
      </w:r>
      <w:proofErr w:type="spellStart"/>
      <w:r w:rsidRPr="00590B4E">
        <w:rPr>
          <w:lang w:val="en-US"/>
        </w:rPr>
        <w:t>Ornge</w:t>
      </w:r>
      <w:proofErr w:type="spellEnd"/>
      <w:r w:rsidRPr="00590B4E">
        <w:rPr>
          <w:lang w:val="en-US"/>
        </w:rPr>
        <w:t xml:space="preserve"> for your outstanding work and dedication to protecting the health of NAN citizens.</w:t>
      </w:r>
    </w:p>
    <w:p w:rsidR="002741E8" w:rsidRDefault="002741E8" w:rsidP="002A77C1">
      <w:pPr>
        <w:pStyle w:val="NormalParagraph"/>
      </w:pPr>
    </w:p>
    <w:sectPr w:rsidR="002741E8" w:rsidSect="00D9170F">
      <w:footerReference w:type="default" r:id="rId20"/>
      <w:pgSz w:w="12240" w:h="15840"/>
      <w:pgMar w:top="1440" w:right="1440" w:bottom="1134" w:left="3686" w:header="708" w:footer="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754B" w:rsidRDefault="0022754B" w:rsidP="007E46CB">
      <w:pPr>
        <w:spacing w:after="0" w:line="240" w:lineRule="auto"/>
      </w:pPr>
      <w:r>
        <w:separator/>
      </w:r>
    </w:p>
  </w:endnote>
  <w:endnote w:type="continuationSeparator" w:id="0">
    <w:p w:rsidR="0022754B" w:rsidRDefault="0022754B" w:rsidP="007E46CB">
      <w:pPr>
        <w:spacing w:after="0" w:line="240" w:lineRule="auto"/>
      </w:pPr>
      <w:r>
        <w:continuationSeparator/>
      </w:r>
    </w:p>
  </w:endnote>
  <w:endnote w:type="continuationNotice" w:id="1">
    <w:p w:rsidR="0022754B" w:rsidRDefault="002275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Inter Light BETA">
    <w:panose1 w:val="00000000000000000000"/>
    <w:charset w:val="00"/>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0041970"/>
      <w:docPartObj>
        <w:docPartGallery w:val="Page Numbers (Bottom of Page)"/>
        <w:docPartUnique/>
      </w:docPartObj>
    </w:sdtPr>
    <w:sdtEndPr>
      <w:rPr>
        <w:noProof/>
      </w:rPr>
    </w:sdtEndPr>
    <w:sdtContent>
      <w:p w:rsidR="00180E34" w:rsidRDefault="00180E34">
        <w:pPr>
          <w:pStyle w:val="Footer"/>
          <w:jc w:val="right"/>
        </w:pPr>
        <w:r>
          <w:fldChar w:fldCharType="begin"/>
        </w:r>
        <w:r>
          <w:instrText xml:space="preserve"> PAGE   \* MERGEFORMAT </w:instrText>
        </w:r>
        <w:r>
          <w:fldChar w:fldCharType="separate"/>
        </w:r>
        <w:r w:rsidR="00D13E71">
          <w:rPr>
            <w:noProof/>
          </w:rPr>
          <w:t>52</w:t>
        </w:r>
        <w:r>
          <w:rPr>
            <w:noProof/>
          </w:rPr>
          <w:fldChar w:fldCharType="end"/>
        </w:r>
      </w:p>
    </w:sdtContent>
  </w:sdt>
  <w:p w:rsidR="00180E34" w:rsidRDefault="00180E3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754B" w:rsidRDefault="0022754B" w:rsidP="007E46CB">
      <w:pPr>
        <w:spacing w:after="0" w:line="240" w:lineRule="auto"/>
      </w:pPr>
      <w:r>
        <w:separator/>
      </w:r>
    </w:p>
  </w:footnote>
  <w:footnote w:type="continuationSeparator" w:id="0">
    <w:p w:rsidR="0022754B" w:rsidRDefault="0022754B" w:rsidP="007E46CB">
      <w:pPr>
        <w:spacing w:after="0" w:line="240" w:lineRule="auto"/>
      </w:pPr>
      <w:r>
        <w:continuationSeparator/>
      </w:r>
    </w:p>
  </w:footnote>
  <w:footnote w:type="continuationNotice" w:id="1">
    <w:p w:rsidR="0022754B" w:rsidRDefault="0022754B">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FAB"/>
    <w:multiLevelType w:val="hybridMultilevel"/>
    <w:tmpl w:val="C2BA0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27BB4"/>
    <w:multiLevelType w:val="hybridMultilevel"/>
    <w:tmpl w:val="F46A39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4A959FD"/>
    <w:multiLevelType w:val="hybridMultilevel"/>
    <w:tmpl w:val="F93890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D4274B"/>
    <w:multiLevelType w:val="hybridMultilevel"/>
    <w:tmpl w:val="E8CED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BD2167"/>
    <w:multiLevelType w:val="hybridMultilevel"/>
    <w:tmpl w:val="7452D67A"/>
    <w:lvl w:ilvl="0" w:tplc="87BE1802">
      <w:start w:val="1"/>
      <w:numFmt w:val="lowerRoman"/>
      <w:lvlText w:val="%1."/>
      <w:lvlJc w:val="left"/>
      <w:pPr>
        <w:ind w:left="1080" w:hanging="72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BA0768E"/>
    <w:multiLevelType w:val="hybridMultilevel"/>
    <w:tmpl w:val="0D60A0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30C11F90"/>
    <w:multiLevelType w:val="hybridMultilevel"/>
    <w:tmpl w:val="F4D06C8C"/>
    <w:lvl w:ilvl="0" w:tplc="FDFA1B76">
      <w:numFmt w:val="bullet"/>
      <w:lvlText w:val="•"/>
      <w:lvlJc w:val="left"/>
      <w:pPr>
        <w:ind w:left="1080" w:hanging="72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1D91AE0"/>
    <w:multiLevelType w:val="hybridMultilevel"/>
    <w:tmpl w:val="74683C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5082817"/>
    <w:multiLevelType w:val="hybridMultilevel"/>
    <w:tmpl w:val="72189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CE1407"/>
    <w:multiLevelType w:val="hybridMultilevel"/>
    <w:tmpl w:val="1B329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3902206"/>
    <w:multiLevelType w:val="hybridMultilevel"/>
    <w:tmpl w:val="33FC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33033"/>
    <w:multiLevelType w:val="hybridMultilevel"/>
    <w:tmpl w:val="AA6A31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90A3F3C"/>
    <w:multiLevelType w:val="hybridMultilevel"/>
    <w:tmpl w:val="3BA249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7830F7C"/>
    <w:multiLevelType w:val="hybridMultilevel"/>
    <w:tmpl w:val="4F642F6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A6646BE"/>
    <w:multiLevelType w:val="hybridMultilevel"/>
    <w:tmpl w:val="60A2BF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AD26985"/>
    <w:multiLevelType w:val="hybridMultilevel"/>
    <w:tmpl w:val="B8B2F4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DCA4CA6"/>
    <w:multiLevelType w:val="hybridMultilevel"/>
    <w:tmpl w:val="A8DC7A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034760D"/>
    <w:multiLevelType w:val="hybridMultilevel"/>
    <w:tmpl w:val="2AD480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EF6218"/>
    <w:multiLevelType w:val="hybridMultilevel"/>
    <w:tmpl w:val="FB6059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8D270EA"/>
    <w:multiLevelType w:val="hybridMultilevel"/>
    <w:tmpl w:val="1B304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9"/>
  </w:num>
  <w:num w:numId="4">
    <w:abstractNumId w:val="0"/>
  </w:num>
  <w:num w:numId="5">
    <w:abstractNumId w:val="3"/>
  </w:num>
  <w:num w:numId="6">
    <w:abstractNumId w:val="10"/>
  </w:num>
  <w:num w:numId="7">
    <w:abstractNumId w:val="9"/>
  </w:num>
  <w:num w:numId="8">
    <w:abstractNumId w:val="17"/>
  </w:num>
  <w:num w:numId="9">
    <w:abstractNumId w:val="15"/>
  </w:num>
  <w:num w:numId="10">
    <w:abstractNumId w:val="8"/>
  </w:num>
  <w:num w:numId="11">
    <w:abstractNumId w:val="2"/>
  </w:num>
  <w:num w:numId="12">
    <w:abstractNumId w:val="13"/>
  </w:num>
  <w:num w:numId="13">
    <w:abstractNumId w:val="1"/>
  </w:num>
  <w:num w:numId="14">
    <w:abstractNumId w:val="7"/>
  </w:num>
  <w:num w:numId="15">
    <w:abstractNumId w:val="14"/>
  </w:num>
  <w:num w:numId="16">
    <w:abstractNumId w:val="11"/>
  </w:num>
  <w:num w:numId="17">
    <w:abstractNumId w:val="6"/>
  </w:num>
  <w:num w:numId="18">
    <w:abstractNumId w:val="16"/>
  </w:num>
  <w:num w:numId="19">
    <w:abstractNumId w:val="18"/>
  </w:num>
  <w:num w:numId="2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885"/>
    <w:rsid w:val="0000405A"/>
    <w:rsid w:val="00015127"/>
    <w:rsid w:val="00020953"/>
    <w:rsid w:val="00022047"/>
    <w:rsid w:val="00025D7F"/>
    <w:rsid w:val="00026AA7"/>
    <w:rsid w:val="0003015F"/>
    <w:rsid w:val="00037DEA"/>
    <w:rsid w:val="000407F6"/>
    <w:rsid w:val="0005344D"/>
    <w:rsid w:val="0005573C"/>
    <w:rsid w:val="000603DC"/>
    <w:rsid w:val="00070298"/>
    <w:rsid w:val="00073783"/>
    <w:rsid w:val="00090E2F"/>
    <w:rsid w:val="00091DE4"/>
    <w:rsid w:val="000C29CF"/>
    <w:rsid w:val="000C5E6C"/>
    <w:rsid w:val="000C63BF"/>
    <w:rsid w:val="000C7376"/>
    <w:rsid w:val="000D65FB"/>
    <w:rsid w:val="000E1ADE"/>
    <w:rsid w:val="000E2435"/>
    <w:rsid w:val="000E27E1"/>
    <w:rsid w:val="000F2F52"/>
    <w:rsid w:val="000F50CE"/>
    <w:rsid w:val="00107B55"/>
    <w:rsid w:val="00126D04"/>
    <w:rsid w:val="00127BEA"/>
    <w:rsid w:val="0014664C"/>
    <w:rsid w:val="0016242D"/>
    <w:rsid w:val="001725D9"/>
    <w:rsid w:val="00175214"/>
    <w:rsid w:val="00180E34"/>
    <w:rsid w:val="00182064"/>
    <w:rsid w:val="00193DD4"/>
    <w:rsid w:val="001A3C75"/>
    <w:rsid w:val="001A3FE1"/>
    <w:rsid w:val="001B02E7"/>
    <w:rsid w:val="001E1319"/>
    <w:rsid w:val="001E1913"/>
    <w:rsid w:val="001E6E09"/>
    <w:rsid w:val="001F082B"/>
    <w:rsid w:val="00200681"/>
    <w:rsid w:val="00207B1F"/>
    <w:rsid w:val="002164D9"/>
    <w:rsid w:val="00217119"/>
    <w:rsid w:val="0022754B"/>
    <w:rsid w:val="002370C6"/>
    <w:rsid w:val="002552D2"/>
    <w:rsid w:val="00260717"/>
    <w:rsid w:val="00270AED"/>
    <w:rsid w:val="00270FEA"/>
    <w:rsid w:val="002741E8"/>
    <w:rsid w:val="0028107E"/>
    <w:rsid w:val="00287F61"/>
    <w:rsid w:val="0029502B"/>
    <w:rsid w:val="002A267E"/>
    <w:rsid w:val="002A77C1"/>
    <w:rsid w:val="002B3EC1"/>
    <w:rsid w:val="002C02F0"/>
    <w:rsid w:val="002C22EA"/>
    <w:rsid w:val="002C785C"/>
    <w:rsid w:val="002D07D7"/>
    <w:rsid w:val="002D2582"/>
    <w:rsid w:val="002D7E25"/>
    <w:rsid w:val="002E5E34"/>
    <w:rsid w:val="00317BAA"/>
    <w:rsid w:val="00320AC2"/>
    <w:rsid w:val="00322C47"/>
    <w:rsid w:val="00326718"/>
    <w:rsid w:val="00333E3E"/>
    <w:rsid w:val="00334025"/>
    <w:rsid w:val="003411F5"/>
    <w:rsid w:val="003472E6"/>
    <w:rsid w:val="003504B0"/>
    <w:rsid w:val="003552A2"/>
    <w:rsid w:val="00360CCD"/>
    <w:rsid w:val="003655A4"/>
    <w:rsid w:val="00370059"/>
    <w:rsid w:val="00371C20"/>
    <w:rsid w:val="003721D0"/>
    <w:rsid w:val="00385FA7"/>
    <w:rsid w:val="0038697D"/>
    <w:rsid w:val="00387A7B"/>
    <w:rsid w:val="00394BB0"/>
    <w:rsid w:val="003974E7"/>
    <w:rsid w:val="003A5933"/>
    <w:rsid w:val="003B052E"/>
    <w:rsid w:val="003B5E89"/>
    <w:rsid w:val="003B755B"/>
    <w:rsid w:val="00405BF9"/>
    <w:rsid w:val="004210AE"/>
    <w:rsid w:val="00426E49"/>
    <w:rsid w:val="004351D7"/>
    <w:rsid w:val="00445685"/>
    <w:rsid w:val="00445F1C"/>
    <w:rsid w:val="004505B9"/>
    <w:rsid w:val="00455263"/>
    <w:rsid w:val="00455B3F"/>
    <w:rsid w:val="00463B1D"/>
    <w:rsid w:val="00484D96"/>
    <w:rsid w:val="00496D71"/>
    <w:rsid w:val="004E0F21"/>
    <w:rsid w:val="004E5A08"/>
    <w:rsid w:val="004E68CE"/>
    <w:rsid w:val="004F2E6E"/>
    <w:rsid w:val="004F562E"/>
    <w:rsid w:val="00530B09"/>
    <w:rsid w:val="005427C7"/>
    <w:rsid w:val="00542857"/>
    <w:rsid w:val="00543B5A"/>
    <w:rsid w:val="00554941"/>
    <w:rsid w:val="00556C22"/>
    <w:rsid w:val="00561E39"/>
    <w:rsid w:val="00570654"/>
    <w:rsid w:val="00571534"/>
    <w:rsid w:val="00590849"/>
    <w:rsid w:val="00590B4E"/>
    <w:rsid w:val="005A2737"/>
    <w:rsid w:val="005C54FA"/>
    <w:rsid w:val="005D229C"/>
    <w:rsid w:val="005D40C6"/>
    <w:rsid w:val="005D725B"/>
    <w:rsid w:val="005E00EA"/>
    <w:rsid w:val="005F7DF3"/>
    <w:rsid w:val="00602860"/>
    <w:rsid w:val="006038A8"/>
    <w:rsid w:val="00603F42"/>
    <w:rsid w:val="006106B6"/>
    <w:rsid w:val="00612B1B"/>
    <w:rsid w:val="00615EB8"/>
    <w:rsid w:val="006224A7"/>
    <w:rsid w:val="0062365B"/>
    <w:rsid w:val="006325DD"/>
    <w:rsid w:val="00641714"/>
    <w:rsid w:val="00652957"/>
    <w:rsid w:val="00665C9A"/>
    <w:rsid w:val="0068720D"/>
    <w:rsid w:val="00693C08"/>
    <w:rsid w:val="006B00B9"/>
    <w:rsid w:val="006B3080"/>
    <w:rsid w:val="006B3D08"/>
    <w:rsid w:val="006B496B"/>
    <w:rsid w:val="006B4FE7"/>
    <w:rsid w:val="006B5222"/>
    <w:rsid w:val="006B6FED"/>
    <w:rsid w:val="006E5094"/>
    <w:rsid w:val="006F37F8"/>
    <w:rsid w:val="006F57B8"/>
    <w:rsid w:val="007026CA"/>
    <w:rsid w:val="0071575B"/>
    <w:rsid w:val="00724600"/>
    <w:rsid w:val="00730FE0"/>
    <w:rsid w:val="00734F2B"/>
    <w:rsid w:val="007365BA"/>
    <w:rsid w:val="0076099A"/>
    <w:rsid w:val="00770768"/>
    <w:rsid w:val="00772E24"/>
    <w:rsid w:val="00777ED3"/>
    <w:rsid w:val="00783923"/>
    <w:rsid w:val="00783C2A"/>
    <w:rsid w:val="007A617D"/>
    <w:rsid w:val="007A61F0"/>
    <w:rsid w:val="007B59E2"/>
    <w:rsid w:val="007D3DE0"/>
    <w:rsid w:val="007E0CC7"/>
    <w:rsid w:val="007E46CB"/>
    <w:rsid w:val="007E4E42"/>
    <w:rsid w:val="007E75EE"/>
    <w:rsid w:val="007F349F"/>
    <w:rsid w:val="00802BD8"/>
    <w:rsid w:val="00802CB9"/>
    <w:rsid w:val="00802FDF"/>
    <w:rsid w:val="00814A5D"/>
    <w:rsid w:val="00820FC2"/>
    <w:rsid w:val="00822030"/>
    <w:rsid w:val="00827D92"/>
    <w:rsid w:val="00831D7D"/>
    <w:rsid w:val="008355A2"/>
    <w:rsid w:val="00846E57"/>
    <w:rsid w:val="00852F65"/>
    <w:rsid w:val="0085471A"/>
    <w:rsid w:val="0085798C"/>
    <w:rsid w:val="00861D50"/>
    <w:rsid w:val="00871ED9"/>
    <w:rsid w:val="0087582A"/>
    <w:rsid w:val="008772DF"/>
    <w:rsid w:val="0087743D"/>
    <w:rsid w:val="008817B1"/>
    <w:rsid w:val="008818B7"/>
    <w:rsid w:val="008832EF"/>
    <w:rsid w:val="00883CBF"/>
    <w:rsid w:val="008978CA"/>
    <w:rsid w:val="008B5B6C"/>
    <w:rsid w:val="008B6BCF"/>
    <w:rsid w:val="008C59A6"/>
    <w:rsid w:val="008D1C73"/>
    <w:rsid w:val="00905364"/>
    <w:rsid w:val="00916369"/>
    <w:rsid w:val="00953CEA"/>
    <w:rsid w:val="0095467E"/>
    <w:rsid w:val="00961373"/>
    <w:rsid w:val="0096540D"/>
    <w:rsid w:val="00976CA1"/>
    <w:rsid w:val="00976F1F"/>
    <w:rsid w:val="00977E4A"/>
    <w:rsid w:val="00977F4E"/>
    <w:rsid w:val="009B5484"/>
    <w:rsid w:val="009B71F8"/>
    <w:rsid w:val="009C1216"/>
    <w:rsid w:val="009D4977"/>
    <w:rsid w:val="009E2090"/>
    <w:rsid w:val="009E3E44"/>
    <w:rsid w:val="009F1909"/>
    <w:rsid w:val="00A25EA4"/>
    <w:rsid w:val="00A33A48"/>
    <w:rsid w:val="00A36AF7"/>
    <w:rsid w:val="00A37902"/>
    <w:rsid w:val="00A42CA4"/>
    <w:rsid w:val="00A71776"/>
    <w:rsid w:val="00A71FF8"/>
    <w:rsid w:val="00A80285"/>
    <w:rsid w:val="00A85DC9"/>
    <w:rsid w:val="00A921D7"/>
    <w:rsid w:val="00AB0151"/>
    <w:rsid w:val="00AB51FE"/>
    <w:rsid w:val="00AC1B4F"/>
    <w:rsid w:val="00AD5DB1"/>
    <w:rsid w:val="00AE4260"/>
    <w:rsid w:val="00AE5C61"/>
    <w:rsid w:val="00AF02A1"/>
    <w:rsid w:val="00AF05F2"/>
    <w:rsid w:val="00AF2A56"/>
    <w:rsid w:val="00AF2B0A"/>
    <w:rsid w:val="00B10EA8"/>
    <w:rsid w:val="00B179F9"/>
    <w:rsid w:val="00B20C99"/>
    <w:rsid w:val="00B21B71"/>
    <w:rsid w:val="00B22861"/>
    <w:rsid w:val="00B232BD"/>
    <w:rsid w:val="00B26178"/>
    <w:rsid w:val="00B30738"/>
    <w:rsid w:val="00B3275C"/>
    <w:rsid w:val="00B434C8"/>
    <w:rsid w:val="00B47760"/>
    <w:rsid w:val="00B523EF"/>
    <w:rsid w:val="00B53A98"/>
    <w:rsid w:val="00B541B6"/>
    <w:rsid w:val="00B646DF"/>
    <w:rsid w:val="00B76962"/>
    <w:rsid w:val="00B83E4B"/>
    <w:rsid w:val="00B93E6B"/>
    <w:rsid w:val="00BA13CA"/>
    <w:rsid w:val="00BA5FDD"/>
    <w:rsid w:val="00BB01BD"/>
    <w:rsid w:val="00BC356B"/>
    <w:rsid w:val="00BD775C"/>
    <w:rsid w:val="00BF0573"/>
    <w:rsid w:val="00C0285F"/>
    <w:rsid w:val="00C12FEF"/>
    <w:rsid w:val="00C146F4"/>
    <w:rsid w:val="00C235E1"/>
    <w:rsid w:val="00C24E56"/>
    <w:rsid w:val="00C301C4"/>
    <w:rsid w:val="00C32629"/>
    <w:rsid w:val="00C427BD"/>
    <w:rsid w:val="00C448DC"/>
    <w:rsid w:val="00C626CD"/>
    <w:rsid w:val="00C836A9"/>
    <w:rsid w:val="00C853CF"/>
    <w:rsid w:val="00CA148E"/>
    <w:rsid w:val="00CA550C"/>
    <w:rsid w:val="00CB78DD"/>
    <w:rsid w:val="00CC5CE2"/>
    <w:rsid w:val="00CC7CDB"/>
    <w:rsid w:val="00CD1C69"/>
    <w:rsid w:val="00CD40B3"/>
    <w:rsid w:val="00CD6E21"/>
    <w:rsid w:val="00CE05AC"/>
    <w:rsid w:val="00CE34BE"/>
    <w:rsid w:val="00CF556C"/>
    <w:rsid w:val="00CF7C2D"/>
    <w:rsid w:val="00D0333C"/>
    <w:rsid w:val="00D05617"/>
    <w:rsid w:val="00D07656"/>
    <w:rsid w:val="00D11681"/>
    <w:rsid w:val="00D13E71"/>
    <w:rsid w:val="00D15885"/>
    <w:rsid w:val="00D16539"/>
    <w:rsid w:val="00D21F56"/>
    <w:rsid w:val="00D22148"/>
    <w:rsid w:val="00D23F76"/>
    <w:rsid w:val="00D356A9"/>
    <w:rsid w:val="00D4682F"/>
    <w:rsid w:val="00D55FBA"/>
    <w:rsid w:val="00D56D01"/>
    <w:rsid w:val="00D67517"/>
    <w:rsid w:val="00D7063B"/>
    <w:rsid w:val="00D83A2B"/>
    <w:rsid w:val="00D9170F"/>
    <w:rsid w:val="00D960CC"/>
    <w:rsid w:val="00DA273B"/>
    <w:rsid w:val="00DA3DE1"/>
    <w:rsid w:val="00DB20FA"/>
    <w:rsid w:val="00DB615B"/>
    <w:rsid w:val="00DC24A2"/>
    <w:rsid w:val="00DD7849"/>
    <w:rsid w:val="00DF16BE"/>
    <w:rsid w:val="00DF1743"/>
    <w:rsid w:val="00E066BE"/>
    <w:rsid w:val="00E33945"/>
    <w:rsid w:val="00E36E79"/>
    <w:rsid w:val="00E46DAD"/>
    <w:rsid w:val="00E534B6"/>
    <w:rsid w:val="00E53DED"/>
    <w:rsid w:val="00E7203D"/>
    <w:rsid w:val="00E80EA8"/>
    <w:rsid w:val="00E873C9"/>
    <w:rsid w:val="00EA282C"/>
    <w:rsid w:val="00EA7726"/>
    <w:rsid w:val="00EB5595"/>
    <w:rsid w:val="00EC245B"/>
    <w:rsid w:val="00EE1829"/>
    <w:rsid w:val="00EE1AD1"/>
    <w:rsid w:val="00EF2394"/>
    <w:rsid w:val="00EF26BC"/>
    <w:rsid w:val="00EF3EB8"/>
    <w:rsid w:val="00F035B1"/>
    <w:rsid w:val="00F036F7"/>
    <w:rsid w:val="00F050CD"/>
    <w:rsid w:val="00F05C18"/>
    <w:rsid w:val="00F157A7"/>
    <w:rsid w:val="00F253FA"/>
    <w:rsid w:val="00F26710"/>
    <w:rsid w:val="00F52A38"/>
    <w:rsid w:val="00F56331"/>
    <w:rsid w:val="00F62398"/>
    <w:rsid w:val="00F64BAF"/>
    <w:rsid w:val="00F718C8"/>
    <w:rsid w:val="00F9135A"/>
    <w:rsid w:val="00F953F9"/>
    <w:rsid w:val="00FA04F9"/>
    <w:rsid w:val="00FA7E0C"/>
    <w:rsid w:val="00FB4D6B"/>
    <w:rsid w:val="00FB50D2"/>
    <w:rsid w:val="00FC4C58"/>
    <w:rsid w:val="00FC6062"/>
    <w:rsid w:val="00FD2500"/>
    <w:rsid w:val="00FD2B54"/>
    <w:rsid w:val="00FE2EED"/>
    <w:rsid w:val="00FE3B1D"/>
    <w:rsid w:val="00FE5B2D"/>
    <w:rsid w:val="00FE5F9D"/>
    <w:rsid w:val="00FE736C"/>
    <w:rsid w:val="00FF77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55D72"/>
  <w15:docId w15:val="{FEDB6B58-DED3-448F-A48D-61471997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2E6"/>
  </w:style>
  <w:style w:type="paragraph" w:styleId="Heading1">
    <w:name w:val="heading 1"/>
    <w:basedOn w:val="Normal"/>
    <w:next w:val="Normal"/>
    <w:link w:val="Heading1Char"/>
    <w:uiPriority w:val="9"/>
    <w:qFormat/>
    <w:rsid w:val="004F56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46DAD"/>
    <w:pPr>
      <w:keepNext/>
      <w:spacing w:before="240" w:after="60" w:line="276" w:lineRule="auto"/>
      <w:outlineLvl w:val="1"/>
    </w:pPr>
    <w:rPr>
      <w:rFonts w:ascii="Calibri" w:eastAsia="Times New Roman" w:hAnsi="Calibri" w:cs="Times New Roman"/>
      <w:b/>
      <w:bCs/>
      <w:iCs/>
      <w:sz w:val="28"/>
      <w:szCs w:val="28"/>
      <w:lang w:val="en-US"/>
    </w:rPr>
  </w:style>
  <w:style w:type="paragraph" w:styleId="Heading3">
    <w:name w:val="heading 3"/>
    <w:basedOn w:val="Normal"/>
    <w:next w:val="Normal"/>
    <w:link w:val="Heading3Char"/>
    <w:uiPriority w:val="9"/>
    <w:unhideWhenUsed/>
    <w:qFormat/>
    <w:rsid w:val="000407F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0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738"/>
    <w:rPr>
      <w:rFonts w:ascii="Segoe UI" w:hAnsi="Segoe UI" w:cs="Segoe UI"/>
      <w:sz w:val="18"/>
      <w:szCs w:val="18"/>
    </w:rPr>
  </w:style>
  <w:style w:type="paragraph" w:styleId="ListParagraph">
    <w:name w:val="List Paragraph"/>
    <w:basedOn w:val="Normal"/>
    <w:uiPriority w:val="34"/>
    <w:qFormat/>
    <w:rsid w:val="00D05617"/>
    <w:pPr>
      <w:ind w:left="720"/>
      <w:contextualSpacing/>
    </w:pPr>
  </w:style>
  <w:style w:type="table" w:styleId="TableGrid">
    <w:name w:val="Table Grid"/>
    <w:basedOn w:val="TableNormal"/>
    <w:uiPriority w:val="59"/>
    <w:rsid w:val="00B83E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6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6CB"/>
  </w:style>
  <w:style w:type="paragraph" w:styleId="Footer">
    <w:name w:val="footer"/>
    <w:basedOn w:val="Normal"/>
    <w:link w:val="FooterChar"/>
    <w:uiPriority w:val="99"/>
    <w:unhideWhenUsed/>
    <w:rsid w:val="007E46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6CB"/>
  </w:style>
  <w:style w:type="paragraph" w:styleId="Revision">
    <w:name w:val="Revision"/>
    <w:hidden/>
    <w:uiPriority w:val="99"/>
    <w:semiHidden/>
    <w:rsid w:val="00175214"/>
    <w:pPr>
      <w:spacing w:after="0" w:line="240" w:lineRule="auto"/>
    </w:pPr>
  </w:style>
  <w:style w:type="character" w:customStyle="1" w:styleId="Heading2Char">
    <w:name w:val="Heading 2 Char"/>
    <w:basedOn w:val="DefaultParagraphFont"/>
    <w:link w:val="Heading2"/>
    <w:uiPriority w:val="9"/>
    <w:rsid w:val="00E46DAD"/>
    <w:rPr>
      <w:rFonts w:ascii="Calibri" w:eastAsia="Times New Roman" w:hAnsi="Calibri" w:cs="Times New Roman"/>
      <w:b/>
      <w:bCs/>
      <w:iCs/>
      <w:sz w:val="28"/>
      <w:szCs w:val="28"/>
      <w:lang w:val="en-US"/>
    </w:rPr>
  </w:style>
  <w:style w:type="character" w:customStyle="1" w:styleId="Heading1Char">
    <w:name w:val="Heading 1 Char"/>
    <w:basedOn w:val="DefaultParagraphFont"/>
    <w:link w:val="Heading1"/>
    <w:uiPriority w:val="9"/>
    <w:rsid w:val="004F562E"/>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0407F6"/>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popup">
    <w:name w:val="popup"/>
    <w:basedOn w:val="DefaultParagraphFont"/>
    <w:rsid w:val="000407F6"/>
  </w:style>
  <w:style w:type="character" w:styleId="Hyperlink">
    <w:name w:val="Hyperlink"/>
    <w:basedOn w:val="DefaultParagraphFont"/>
    <w:uiPriority w:val="99"/>
    <w:unhideWhenUsed/>
    <w:rsid w:val="000407F6"/>
    <w:rPr>
      <w:color w:val="0000FF"/>
      <w:u w:val="single"/>
    </w:rPr>
  </w:style>
  <w:style w:type="character" w:customStyle="1" w:styleId="visuallyhidden">
    <w:name w:val="visuallyhidden"/>
    <w:basedOn w:val="DefaultParagraphFont"/>
    <w:rsid w:val="000407F6"/>
  </w:style>
  <w:style w:type="character" w:styleId="Strong">
    <w:name w:val="Strong"/>
    <w:basedOn w:val="DefaultParagraphFont"/>
    <w:uiPriority w:val="22"/>
    <w:qFormat/>
    <w:rsid w:val="000407F6"/>
    <w:rPr>
      <w:b/>
      <w:bCs/>
    </w:rPr>
  </w:style>
  <w:style w:type="character" w:customStyle="1" w:styleId="no-wrap-icon">
    <w:name w:val="no-wrap-icon"/>
    <w:basedOn w:val="DefaultParagraphFont"/>
    <w:rsid w:val="000407F6"/>
  </w:style>
  <w:style w:type="character" w:customStyle="1" w:styleId="new-window-icon">
    <w:name w:val="new-window-icon"/>
    <w:basedOn w:val="DefaultParagraphFont"/>
    <w:rsid w:val="000407F6"/>
  </w:style>
  <w:style w:type="character" w:customStyle="1" w:styleId="Heading3Char">
    <w:name w:val="Heading 3 Char"/>
    <w:basedOn w:val="DefaultParagraphFont"/>
    <w:link w:val="Heading3"/>
    <w:uiPriority w:val="9"/>
    <w:rsid w:val="000407F6"/>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1A3C75"/>
    <w:rPr>
      <w:sz w:val="16"/>
      <w:szCs w:val="16"/>
    </w:rPr>
  </w:style>
  <w:style w:type="paragraph" w:styleId="CommentText">
    <w:name w:val="annotation text"/>
    <w:basedOn w:val="Normal"/>
    <w:link w:val="CommentTextChar"/>
    <w:uiPriority w:val="99"/>
    <w:semiHidden/>
    <w:unhideWhenUsed/>
    <w:rsid w:val="001A3C75"/>
    <w:pPr>
      <w:spacing w:line="240" w:lineRule="auto"/>
    </w:pPr>
    <w:rPr>
      <w:sz w:val="20"/>
      <w:szCs w:val="20"/>
    </w:rPr>
  </w:style>
  <w:style w:type="character" w:customStyle="1" w:styleId="CommentTextChar">
    <w:name w:val="Comment Text Char"/>
    <w:basedOn w:val="DefaultParagraphFont"/>
    <w:link w:val="CommentText"/>
    <w:uiPriority w:val="99"/>
    <w:semiHidden/>
    <w:rsid w:val="001A3C75"/>
    <w:rPr>
      <w:sz w:val="20"/>
      <w:szCs w:val="20"/>
    </w:rPr>
  </w:style>
  <w:style w:type="paragraph" w:styleId="CommentSubject">
    <w:name w:val="annotation subject"/>
    <w:basedOn w:val="CommentText"/>
    <w:next w:val="CommentText"/>
    <w:link w:val="CommentSubjectChar"/>
    <w:uiPriority w:val="99"/>
    <w:semiHidden/>
    <w:unhideWhenUsed/>
    <w:rsid w:val="001A3C75"/>
    <w:rPr>
      <w:b/>
      <w:bCs/>
    </w:rPr>
  </w:style>
  <w:style w:type="character" w:customStyle="1" w:styleId="CommentSubjectChar">
    <w:name w:val="Comment Subject Char"/>
    <w:basedOn w:val="CommentTextChar"/>
    <w:link w:val="CommentSubject"/>
    <w:uiPriority w:val="99"/>
    <w:semiHidden/>
    <w:rsid w:val="001A3C75"/>
    <w:rPr>
      <w:b/>
      <w:bCs/>
      <w:sz w:val="20"/>
      <w:szCs w:val="20"/>
    </w:rPr>
  </w:style>
  <w:style w:type="character" w:customStyle="1" w:styleId="hvr">
    <w:name w:val="hvr"/>
    <w:basedOn w:val="DefaultParagraphFont"/>
    <w:rsid w:val="00977F4E"/>
  </w:style>
  <w:style w:type="paragraph" w:customStyle="1" w:styleId="NormalParagraph">
    <w:name w:val="Normal Paragraph"/>
    <w:basedOn w:val="Normal"/>
    <w:link w:val="NormalParagraphChar"/>
    <w:qFormat/>
    <w:rsid w:val="00D9170F"/>
    <w:rPr>
      <w:sz w:val="32"/>
    </w:rPr>
  </w:style>
  <w:style w:type="paragraph" w:customStyle="1" w:styleId="HeadingOne">
    <w:name w:val="Heading One"/>
    <w:basedOn w:val="Heading1"/>
    <w:link w:val="HeadingOneChar"/>
    <w:qFormat/>
    <w:rsid w:val="008B5B6C"/>
    <w:pPr>
      <w:spacing w:after="120"/>
    </w:pPr>
    <w:rPr>
      <w:b/>
      <w:color w:val="0B4499"/>
      <w:sz w:val="40"/>
    </w:rPr>
  </w:style>
  <w:style w:type="character" w:customStyle="1" w:styleId="NormalParagraphChar">
    <w:name w:val="Normal Paragraph Char"/>
    <w:basedOn w:val="DefaultParagraphFont"/>
    <w:link w:val="NormalParagraph"/>
    <w:rsid w:val="00D9170F"/>
    <w:rPr>
      <w:sz w:val="32"/>
    </w:rPr>
  </w:style>
  <w:style w:type="paragraph" w:customStyle="1" w:styleId="HeadingTwo">
    <w:name w:val="Heading Two"/>
    <w:basedOn w:val="NormalParagraph"/>
    <w:link w:val="HeadingTwoChar"/>
    <w:qFormat/>
    <w:rsid w:val="000C63BF"/>
    <w:rPr>
      <w:b/>
      <w:sz w:val="36"/>
      <w:szCs w:val="28"/>
    </w:rPr>
  </w:style>
  <w:style w:type="character" w:customStyle="1" w:styleId="HeadingOneChar">
    <w:name w:val="Heading One Char"/>
    <w:basedOn w:val="Heading1Char"/>
    <w:link w:val="HeadingOne"/>
    <w:rsid w:val="008B5B6C"/>
    <w:rPr>
      <w:rFonts w:asciiTheme="majorHAnsi" w:eastAsiaTheme="majorEastAsia" w:hAnsiTheme="majorHAnsi" w:cstheme="majorBidi"/>
      <w:b/>
      <w:color w:val="0B4499"/>
      <w:sz w:val="40"/>
      <w:szCs w:val="32"/>
    </w:rPr>
  </w:style>
  <w:style w:type="character" w:customStyle="1" w:styleId="HeadingTwoChar">
    <w:name w:val="Heading Two Char"/>
    <w:basedOn w:val="NormalParagraphChar"/>
    <w:link w:val="HeadingTwo"/>
    <w:rsid w:val="000C63BF"/>
    <w:rPr>
      <w:b/>
      <w:sz w:val="36"/>
      <w:szCs w:val="28"/>
    </w:rPr>
  </w:style>
  <w:style w:type="paragraph" w:customStyle="1" w:styleId="CaptionFooter">
    <w:name w:val="Caption / Footer"/>
    <w:aliases w:val="align left (Caption / Footer)"/>
    <w:basedOn w:val="BodyText"/>
    <w:uiPriority w:val="99"/>
    <w:rsid w:val="00BC356B"/>
    <w:pPr>
      <w:suppressAutoHyphens/>
      <w:autoSpaceDE w:val="0"/>
      <w:autoSpaceDN w:val="0"/>
      <w:adjustRightInd w:val="0"/>
      <w:spacing w:after="0" w:line="288" w:lineRule="auto"/>
      <w:textAlignment w:val="center"/>
    </w:pPr>
    <w:rPr>
      <w:rFonts w:ascii="Inter Light BETA" w:hAnsi="Inter Light BETA" w:cs="Inter Light BETA"/>
      <w:color w:val="000000"/>
      <w:sz w:val="14"/>
      <w:szCs w:val="14"/>
      <w:lang w:val="en-US"/>
    </w:rPr>
  </w:style>
  <w:style w:type="paragraph" w:customStyle="1" w:styleId="CaptionFooter1">
    <w:name w:val="Caption / Footer1"/>
    <w:aliases w:val="align right (Caption / Footer)"/>
    <w:basedOn w:val="CaptionFooter"/>
    <w:uiPriority w:val="99"/>
    <w:rsid w:val="00BC356B"/>
    <w:pPr>
      <w:jc w:val="right"/>
    </w:pPr>
  </w:style>
  <w:style w:type="paragraph" w:styleId="BodyText">
    <w:name w:val="Body Text"/>
    <w:basedOn w:val="Normal"/>
    <w:link w:val="BodyTextChar"/>
    <w:uiPriority w:val="99"/>
    <w:semiHidden/>
    <w:unhideWhenUsed/>
    <w:rsid w:val="00BC356B"/>
    <w:pPr>
      <w:spacing w:after="120"/>
    </w:pPr>
  </w:style>
  <w:style w:type="character" w:customStyle="1" w:styleId="BodyTextChar">
    <w:name w:val="Body Text Char"/>
    <w:basedOn w:val="DefaultParagraphFont"/>
    <w:link w:val="BodyText"/>
    <w:uiPriority w:val="99"/>
    <w:semiHidden/>
    <w:rsid w:val="00BC356B"/>
  </w:style>
  <w:style w:type="paragraph" w:customStyle="1" w:styleId="H2">
    <w:name w:val="H2"/>
    <w:aliases w:val="align left (H2)"/>
    <w:basedOn w:val="BodyText"/>
    <w:uiPriority w:val="99"/>
    <w:rsid w:val="00020953"/>
    <w:pPr>
      <w:suppressAutoHyphens/>
      <w:autoSpaceDE w:val="0"/>
      <w:autoSpaceDN w:val="0"/>
      <w:adjustRightInd w:val="0"/>
      <w:spacing w:after="0" w:line="520" w:lineRule="atLeast"/>
      <w:textAlignment w:val="center"/>
    </w:pPr>
    <w:rPr>
      <w:rFonts w:ascii="Inter Light BETA" w:hAnsi="Inter Light BETA" w:cs="Inter Light BETA"/>
      <w:color w:val="000000"/>
      <w:sz w:val="48"/>
      <w:szCs w:val="48"/>
      <w:lang w:val="en-US"/>
    </w:rPr>
  </w:style>
  <w:style w:type="paragraph" w:styleId="Subtitle">
    <w:name w:val="Subtitle"/>
    <w:aliases w:val="align left (Subtitle)"/>
    <w:basedOn w:val="BodyText"/>
    <w:link w:val="SubtitleChar"/>
    <w:uiPriority w:val="99"/>
    <w:qFormat/>
    <w:rsid w:val="00020953"/>
    <w:pPr>
      <w:suppressAutoHyphens/>
      <w:autoSpaceDE w:val="0"/>
      <w:autoSpaceDN w:val="0"/>
      <w:adjustRightInd w:val="0"/>
      <w:spacing w:after="0" w:line="340" w:lineRule="atLeast"/>
      <w:textAlignment w:val="center"/>
    </w:pPr>
    <w:rPr>
      <w:rFonts w:ascii="Inter Light BETA" w:hAnsi="Inter Light BETA" w:cs="Inter Light BETA"/>
      <w:color w:val="000000"/>
      <w:sz w:val="28"/>
      <w:szCs w:val="28"/>
      <w:lang w:val="en-US"/>
    </w:rPr>
  </w:style>
  <w:style w:type="character" w:customStyle="1" w:styleId="SubtitleChar">
    <w:name w:val="Subtitle Char"/>
    <w:aliases w:val="align left (Subtitle) Char"/>
    <w:basedOn w:val="DefaultParagraphFont"/>
    <w:link w:val="Subtitle"/>
    <w:uiPriority w:val="99"/>
    <w:rsid w:val="00020953"/>
    <w:rPr>
      <w:rFonts w:ascii="Inter Light BETA" w:hAnsi="Inter Light BETA" w:cs="Inter Light BETA"/>
      <w:color w:val="000000"/>
      <w:sz w:val="28"/>
      <w:szCs w:val="28"/>
      <w:lang w:val="en-US"/>
    </w:rPr>
  </w:style>
  <w:style w:type="character" w:customStyle="1" w:styleId="BoldWhiteBold">
    <w:name w:val="Bold White (Bold)"/>
    <w:basedOn w:val="DefaultParagraphFont"/>
    <w:uiPriority w:val="99"/>
    <w:rsid w:val="00020953"/>
    <w:rPr>
      <w:b/>
      <w:bCs/>
      <w:outline/>
      <w:color w:val="000000"/>
    </w:rPr>
  </w:style>
  <w:style w:type="character" w:customStyle="1" w:styleId="BoldBlackBold">
    <w:name w:val="Bold Black (Bold)"/>
    <w:uiPriority w:val="99"/>
    <w:rsid w:val="00020953"/>
    <w:rPr>
      <w:b/>
      <w:bCs/>
      <w:color w:val="000000"/>
    </w:rPr>
  </w:style>
  <w:style w:type="character" w:customStyle="1" w:styleId="OrangeColor">
    <w:name w:val="Orange (Color)"/>
    <w:uiPriority w:val="99"/>
    <w:rsid w:val="00020953"/>
    <w:rPr>
      <w:color w:val="F47920"/>
    </w:rPr>
  </w:style>
  <w:style w:type="paragraph" w:styleId="TOCHeading">
    <w:name w:val="TOC Heading"/>
    <w:basedOn w:val="Heading1"/>
    <w:next w:val="Normal"/>
    <w:uiPriority w:val="39"/>
    <w:unhideWhenUsed/>
    <w:qFormat/>
    <w:rsid w:val="00B20C99"/>
    <w:pPr>
      <w:outlineLvl w:val="9"/>
    </w:pPr>
    <w:rPr>
      <w:lang w:val="en-US"/>
    </w:rPr>
  </w:style>
  <w:style w:type="paragraph" w:styleId="TOC1">
    <w:name w:val="toc 1"/>
    <w:basedOn w:val="Normal"/>
    <w:next w:val="Normal"/>
    <w:autoRedefine/>
    <w:uiPriority w:val="39"/>
    <w:unhideWhenUsed/>
    <w:rsid w:val="00B20C99"/>
    <w:pPr>
      <w:spacing w:after="100"/>
    </w:pPr>
  </w:style>
  <w:style w:type="paragraph" w:styleId="TOC2">
    <w:name w:val="toc 2"/>
    <w:basedOn w:val="Normal"/>
    <w:next w:val="Normal"/>
    <w:autoRedefine/>
    <w:uiPriority w:val="39"/>
    <w:unhideWhenUsed/>
    <w:rsid w:val="00B20C99"/>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B20C99"/>
    <w:pPr>
      <w:spacing w:after="100"/>
      <w:ind w:left="440"/>
    </w:pPr>
    <w:rPr>
      <w:rFonts w:eastAsiaTheme="minorEastAsia" w:cs="Times New Roman"/>
      <w:lang w:val="en-US"/>
    </w:rPr>
  </w:style>
  <w:style w:type="paragraph" w:customStyle="1" w:styleId="NoParagraphStyle">
    <w:name w:val="[No Paragraph Style]"/>
    <w:rsid w:val="00127BEA"/>
    <w:pPr>
      <w:autoSpaceDE w:val="0"/>
      <w:autoSpaceDN w:val="0"/>
      <w:adjustRightInd w:val="0"/>
      <w:spacing w:after="0" w:line="288" w:lineRule="auto"/>
      <w:textAlignment w:val="center"/>
    </w:pPr>
    <w:rPr>
      <w:rFonts w:ascii="Open Sans" w:hAnsi="Open Sans" w:cs="Times New Roman"/>
      <w:color w:val="000000"/>
      <w:sz w:val="24"/>
      <w:szCs w:val="24"/>
      <w:lang w:val="en-US"/>
    </w:rPr>
  </w:style>
  <w:style w:type="paragraph" w:customStyle="1" w:styleId="H4">
    <w:name w:val="H4"/>
    <w:aliases w:val="align left (H4)"/>
    <w:basedOn w:val="BodyText"/>
    <w:uiPriority w:val="99"/>
    <w:rsid w:val="00AF2B0A"/>
    <w:pPr>
      <w:suppressAutoHyphens/>
      <w:autoSpaceDE w:val="0"/>
      <w:autoSpaceDN w:val="0"/>
      <w:adjustRightInd w:val="0"/>
      <w:spacing w:after="0" w:line="320" w:lineRule="atLeast"/>
      <w:textAlignment w:val="center"/>
    </w:pPr>
    <w:rPr>
      <w:rFonts w:ascii="Inter Light BETA" w:hAnsi="Inter Light BETA" w:cs="Inter Light BETA"/>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38701">
      <w:bodyDiv w:val="1"/>
      <w:marLeft w:val="0"/>
      <w:marRight w:val="0"/>
      <w:marTop w:val="0"/>
      <w:marBottom w:val="0"/>
      <w:divBdr>
        <w:top w:val="none" w:sz="0" w:space="0" w:color="auto"/>
        <w:left w:val="none" w:sz="0" w:space="0" w:color="auto"/>
        <w:bottom w:val="none" w:sz="0" w:space="0" w:color="auto"/>
        <w:right w:val="none" w:sz="0" w:space="0" w:color="auto"/>
      </w:divBdr>
      <w:divsChild>
        <w:div w:id="1410734776">
          <w:marLeft w:val="615"/>
          <w:marRight w:val="675"/>
          <w:marTop w:val="825"/>
          <w:marBottom w:val="825"/>
          <w:divBdr>
            <w:top w:val="none" w:sz="0" w:space="0" w:color="auto"/>
            <w:left w:val="single" w:sz="48" w:space="30" w:color="BBE3F4"/>
            <w:bottom w:val="none" w:sz="0" w:space="0" w:color="auto"/>
            <w:right w:val="none" w:sz="0" w:space="30" w:color="auto"/>
          </w:divBdr>
        </w:div>
      </w:divsChild>
    </w:div>
    <w:div w:id="439027396">
      <w:bodyDiv w:val="1"/>
      <w:marLeft w:val="0"/>
      <w:marRight w:val="0"/>
      <w:marTop w:val="0"/>
      <w:marBottom w:val="0"/>
      <w:divBdr>
        <w:top w:val="none" w:sz="0" w:space="0" w:color="auto"/>
        <w:left w:val="none" w:sz="0" w:space="0" w:color="auto"/>
        <w:bottom w:val="none" w:sz="0" w:space="0" w:color="auto"/>
        <w:right w:val="none" w:sz="0" w:space="0" w:color="auto"/>
      </w:divBdr>
      <w:divsChild>
        <w:div w:id="829560604">
          <w:marLeft w:val="615"/>
          <w:marRight w:val="675"/>
          <w:marTop w:val="825"/>
          <w:marBottom w:val="825"/>
          <w:divBdr>
            <w:top w:val="none" w:sz="0" w:space="0" w:color="auto"/>
            <w:left w:val="single" w:sz="48" w:space="30" w:color="BBE3F4"/>
            <w:bottom w:val="none" w:sz="0" w:space="0" w:color="auto"/>
            <w:right w:val="none" w:sz="0" w:space="30" w:color="auto"/>
          </w:divBdr>
        </w:div>
      </w:divsChild>
    </w:div>
    <w:div w:id="499151643">
      <w:bodyDiv w:val="1"/>
      <w:marLeft w:val="0"/>
      <w:marRight w:val="0"/>
      <w:marTop w:val="0"/>
      <w:marBottom w:val="0"/>
      <w:divBdr>
        <w:top w:val="none" w:sz="0" w:space="0" w:color="auto"/>
        <w:left w:val="none" w:sz="0" w:space="0" w:color="auto"/>
        <w:bottom w:val="none" w:sz="0" w:space="0" w:color="auto"/>
        <w:right w:val="none" w:sz="0" w:space="0" w:color="auto"/>
      </w:divBdr>
    </w:div>
    <w:div w:id="159613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cbc.ca/news/canada/thunder-bay/operation-remote-immunity-1.5878114" TargetMode="External"/><Relationship Id="rId2" Type="http://schemas.openxmlformats.org/officeDocument/2006/relationships/numbering" Target="numbering.xml"/><Relationship Id="rId16" Type="http://schemas.openxmlformats.org/officeDocument/2006/relationships/hyperlink" Target="https://skiesmag.com/news/ornge-mitigates-risk-uncertain-tim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toronto.ctvnews.ca/it-s-non-stop-ornge-takes-lead-on-moving-covid-19-patients-as-ontario-icus-fill-up-1.5285703" TargetMode="External"/><Relationship Id="rId10" Type="http://schemas.openxmlformats.org/officeDocument/2006/relationships/chart" Target="charts/chart2.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cid:image001.png@01D77C9B.FFFE4CF0"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jmcnamara\AppData\Local\Microsoft\Windows\INetCache\Content.Outlook\8V0ZEPYI\Annual%20Report%20FY2021%20Working%20Paper%20-%20Financial%20Stewardship.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mcnamara\AppData\Local\Microsoft\Windows\INetCache\Content.Outlook\8V0ZEPYI\Annual%20Report%20FY2021%20Working%20Paper%20-%20Financial%20Stewardshi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 of Patient Response</a:t>
            </a:r>
          </a:p>
          <a:p>
            <a:pPr>
              <a:defRPr sz="1400" b="0" i="0" u="none" strike="noStrike" kern="1200" spc="0" baseline="0">
                <a:solidFill>
                  <a:schemeClr val="tx1">
                    <a:lumMod val="65000"/>
                    <a:lumOff val="35000"/>
                  </a:schemeClr>
                </a:solidFill>
                <a:latin typeface="+mn-lt"/>
                <a:ea typeface="+mn-ea"/>
                <a:cs typeface="+mn-cs"/>
              </a:defRPr>
            </a:pPr>
            <a:r>
              <a:rPr lang="en-US"/>
              <a:t>2020/2021</a:t>
            </a:r>
          </a:p>
        </c:rich>
      </c:tx>
      <c:overlay val="0"/>
      <c:spPr>
        <a:noFill/>
        <a:ln>
          <a:noFill/>
        </a:ln>
        <a:effectLst/>
      </c:spPr>
    </c:title>
    <c:autoTitleDeleted val="0"/>
    <c:plotArea>
      <c:layout/>
      <c:pieChart>
        <c:varyColors val="1"/>
        <c:ser>
          <c:idx val="0"/>
          <c:order val="0"/>
          <c:tx>
            <c:strRef>
              <c:f>Sheet1!$B$1</c:f>
              <c:strCache>
                <c:ptCount val="1"/>
                <c:pt idx="0">
                  <c:v>Type of Response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DAF-4B42-8277-843B7C7D1D9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DAF-4B42-8277-843B7C7D1D9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DAF-4B42-8277-843B7C7D1D97}"/>
              </c:ext>
            </c:extLst>
          </c:dPt>
          <c:cat>
            <c:strRef>
              <c:f>Sheet1!$A$2:$A$4</c:f>
              <c:strCache>
                <c:ptCount val="3"/>
                <c:pt idx="0">
                  <c:v>Scene</c:v>
                </c:pt>
                <c:pt idx="1">
                  <c:v>Modified Scene</c:v>
                </c:pt>
                <c:pt idx="2">
                  <c:v>Interfacility</c:v>
                </c:pt>
              </c:strCache>
            </c:strRef>
          </c:cat>
          <c:val>
            <c:numRef>
              <c:f>Sheet1!$B$2:$B$4</c:f>
              <c:numCache>
                <c:formatCode>General</c:formatCode>
                <c:ptCount val="3"/>
                <c:pt idx="0">
                  <c:v>1301</c:v>
                </c:pt>
                <c:pt idx="1">
                  <c:v>169</c:v>
                </c:pt>
                <c:pt idx="2">
                  <c:v>16304</c:v>
                </c:pt>
              </c:numCache>
            </c:numRef>
          </c:val>
          <c:extLst>
            <c:ext xmlns:c16="http://schemas.microsoft.com/office/drawing/2014/chart" uri="{C3380CC4-5D6E-409C-BE32-E72D297353CC}">
              <c16:uniqueId val="{00000006-7DAF-4B42-8277-843B7C7D1D9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Patient-Related Transports By Asset</a:t>
            </a:r>
            <a:br>
              <a:rPr lang="en-US"/>
            </a:br>
            <a:r>
              <a:rPr lang="en-US"/>
              <a:t>2020/2021</a:t>
            </a:r>
          </a:p>
        </c:rich>
      </c:tx>
      <c:overlay val="0"/>
      <c:spPr>
        <a:noFill/>
        <a:ln>
          <a:noFill/>
        </a:ln>
        <a:effectLst/>
      </c:spPr>
    </c:title>
    <c:autoTitleDeleted val="0"/>
    <c:plotArea>
      <c:layout/>
      <c:pieChart>
        <c:varyColors val="1"/>
        <c:ser>
          <c:idx val="0"/>
          <c:order val="0"/>
          <c:tx>
            <c:strRef>
              <c:f>Sheet1!$B$1</c:f>
              <c:strCache>
                <c:ptCount val="1"/>
                <c:pt idx="0">
                  <c:v>Patient Related Transport By Asset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F1-4B18-8FDC-6D4F2A5AC3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F1-4B18-8FDC-6D4F2A5AC3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F1-4B18-8FDC-6D4F2A5AC3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F1-4B18-8FDC-6D4F2A5AC3D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F1-4B18-8FDC-6D4F2A5AC3D2}"/>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4BF1-4B18-8FDC-6D4F2A5AC3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Ornge FW</c:v>
                </c:pt>
                <c:pt idx="1">
                  <c:v>Ornge RW</c:v>
                </c:pt>
                <c:pt idx="2">
                  <c:v>SA Carrier</c:v>
                </c:pt>
                <c:pt idx="3">
                  <c:v>Ornge Land</c:v>
                </c:pt>
                <c:pt idx="4">
                  <c:v>TPS land</c:v>
                </c:pt>
                <c:pt idx="5">
                  <c:v>Other</c:v>
                </c:pt>
              </c:strCache>
            </c:strRef>
          </c:cat>
          <c:val>
            <c:numRef>
              <c:f>Sheet1!$B$2:$B$7</c:f>
              <c:numCache>
                <c:formatCode>General</c:formatCode>
                <c:ptCount val="6"/>
                <c:pt idx="0">
                  <c:v>2960</c:v>
                </c:pt>
                <c:pt idx="1">
                  <c:v>3960</c:v>
                </c:pt>
                <c:pt idx="2">
                  <c:v>7183</c:v>
                </c:pt>
                <c:pt idx="3">
                  <c:v>4524</c:v>
                </c:pt>
                <c:pt idx="4">
                  <c:v>1413</c:v>
                </c:pt>
                <c:pt idx="5">
                  <c:v>164</c:v>
                </c:pt>
              </c:numCache>
            </c:numRef>
          </c:val>
          <c:extLst>
            <c:ext xmlns:c16="http://schemas.microsoft.com/office/drawing/2014/chart" uri="{C3380CC4-5D6E-409C-BE32-E72D297353CC}">
              <c16:uniqueId val="{0000000C-4BF1-4B18-8FDC-6D4F2A5AC3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[IssueID_2694_AnnualReport_RW_SceneCallsForTraum_Graphed_FY2021.xlsx]Summary!PivotTable3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Response Time (90th percentile, Minutes)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Summary!$F$4</c:f>
              <c:strCache>
                <c:ptCount val="1"/>
                <c:pt idx="0">
                  <c:v>Total</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Summary!$E$5:$E$10</c:f>
              <c:strCache>
                <c:ptCount val="5"/>
                <c:pt idx="0">
                  <c:v>FY16/17</c:v>
                </c:pt>
                <c:pt idx="1">
                  <c:v>FY17/18</c:v>
                </c:pt>
                <c:pt idx="2">
                  <c:v>FY18/19</c:v>
                </c:pt>
                <c:pt idx="3">
                  <c:v>FY19/20</c:v>
                </c:pt>
                <c:pt idx="4">
                  <c:v>FY20/21</c:v>
                </c:pt>
              </c:strCache>
            </c:strRef>
          </c:cat>
          <c:val>
            <c:numRef>
              <c:f>Summary!$F$5:$F$10</c:f>
              <c:numCache>
                <c:formatCode>_(* #,##0_);_(* \(#,##0\);_(* "-"??_);_(@_)</c:formatCode>
                <c:ptCount val="5"/>
                <c:pt idx="0">
                  <c:v>25.9</c:v>
                </c:pt>
                <c:pt idx="1">
                  <c:v>21.1</c:v>
                </c:pt>
                <c:pt idx="2">
                  <c:v>26.6</c:v>
                </c:pt>
                <c:pt idx="3">
                  <c:v>23</c:v>
                </c:pt>
                <c:pt idx="4">
                  <c:v>21.3</c:v>
                </c:pt>
              </c:numCache>
            </c:numRef>
          </c:val>
          <c:smooth val="0"/>
          <c:extLst>
            <c:ext xmlns:c16="http://schemas.microsoft.com/office/drawing/2014/chart" uri="{C3380CC4-5D6E-409C-BE32-E72D297353CC}">
              <c16:uniqueId val="{00000000-DDE0-4D67-9A71-BD6D23312E66}"/>
            </c:ext>
          </c:extLst>
        </c:ser>
        <c:dLbls>
          <c:showLegendKey val="0"/>
          <c:showVal val="0"/>
          <c:showCatName val="0"/>
          <c:showSerName val="0"/>
          <c:showPercent val="0"/>
          <c:showBubbleSize val="0"/>
        </c:dLbls>
        <c:smooth val="0"/>
        <c:axId val="418407328"/>
        <c:axId val="418418656"/>
      </c:lineChart>
      <c:catAx>
        <c:axId val="41840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418656"/>
        <c:crosses val="autoZero"/>
        <c:auto val="1"/>
        <c:lblAlgn val="ctr"/>
        <c:lblOffset val="100"/>
        <c:noMultiLvlLbl val="0"/>
      </c:catAx>
      <c:valAx>
        <c:axId val="418418656"/>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8407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FY19/20</a:t>
            </a:r>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973-4BB5-B81D-60BA2DA1072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973-4BB5-B81D-60BA2DA1072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973-4BB5-B81D-60BA2DA1072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973-4BB5-B81D-60BA2DA1072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973-4BB5-B81D-60BA2DA10728}"/>
              </c:ext>
            </c:extLst>
          </c:dPt>
          <c:dLbls>
            <c:dLbl>
              <c:idx val="0"/>
              <c:layout>
                <c:manualLayout>
                  <c:x val="5.8333333333333334E-2"/>
                  <c:y val="-2.3148148148148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73-4BB5-B81D-60BA2DA10728}"/>
                </c:ext>
              </c:extLst>
            </c:dLbl>
            <c:dLbl>
              <c:idx val="1"/>
              <c:layout>
                <c:manualLayout>
                  <c:x val="-1.9444444444444445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973-4BB5-B81D-60BA2DA10728}"/>
                </c:ext>
              </c:extLst>
            </c:dLbl>
            <c:dLbl>
              <c:idx val="2"/>
              <c:layout>
                <c:manualLayout>
                  <c:x val="-5.8333333333333334E-2"/>
                  <c:y val="4.62962962962962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973-4BB5-B81D-60BA2DA10728}"/>
                </c:ext>
              </c:extLst>
            </c:dLbl>
            <c:dLbl>
              <c:idx val="3"/>
              <c:layout>
                <c:manualLayout>
                  <c:x val="-6.6666666666666721E-2"/>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973-4BB5-B81D-60BA2DA10728}"/>
                </c:ext>
              </c:extLst>
            </c:dLbl>
            <c:dLbl>
              <c:idx val="4"/>
              <c:layout>
                <c:manualLayout>
                  <c:x val="-5.5555555555555552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973-4BB5-B81D-60BA2DA107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'[Annual Report FY2021 Working Paper - Financial Stewardship.xlsx]Charts &amp; Legend'!$A$30:$A$34</c:f>
              <c:strCache>
                <c:ptCount val="5"/>
                <c:pt idx="0">
                  <c:v>LABOUR</c:v>
                </c:pt>
                <c:pt idx="1">
                  <c:v>AVIATION</c:v>
                </c:pt>
                <c:pt idx="2">
                  <c:v>CRITICAL CARE LAND AMBULANCE PROGRAM</c:v>
                </c:pt>
                <c:pt idx="3">
                  <c:v>COVID-19 RESPONSE</c:v>
                </c:pt>
                <c:pt idx="4">
                  <c:v>OTHER OPERATIONS</c:v>
                </c:pt>
              </c:strCache>
            </c:strRef>
          </c:cat>
          <c:val>
            <c:numRef>
              <c:f>'[Annual Report FY2021 Working Paper - Financial Stewardship.xlsx]Charts &amp; Legend'!$C$30:$C$34</c:f>
              <c:numCache>
                <c:formatCode>0%</c:formatCode>
                <c:ptCount val="5"/>
                <c:pt idx="0">
                  <c:v>0.38</c:v>
                </c:pt>
                <c:pt idx="1">
                  <c:v>0.35</c:v>
                </c:pt>
                <c:pt idx="2">
                  <c:v>7.0000000000000007E-2</c:v>
                </c:pt>
                <c:pt idx="3">
                  <c:v>0</c:v>
                </c:pt>
                <c:pt idx="4">
                  <c:v>0.2</c:v>
                </c:pt>
              </c:numCache>
            </c:numRef>
          </c:val>
          <c:extLst>
            <c:ext xmlns:c16="http://schemas.microsoft.com/office/drawing/2014/chart" uri="{C3380CC4-5D6E-409C-BE32-E72D297353CC}">
              <c16:uniqueId val="{0000000A-4973-4BB5-B81D-60BA2DA10728}"/>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FY20/21</a:t>
            </a:r>
          </a:p>
        </c:rich>
      </c:tx>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16-408B-A3B4-F557677E6D8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16-408B-A3B4-F557677E6D8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16-408B-A3B4-F557677E6D8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16-408B-A3B4-F557677E6D8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F16-408B-A3B4-F557677E6D87}"/>
              </c:ext>
            </c:extLst>
          </c:dPt>
          <c:dLbls>
            <c:dLbl>
              <c:idx val="0"/>
              <c:layout>
                <c:manualLayout>
                  <c:x val="6.9444444444444337E-2"/>
                  <c:y val="-3.24074074074074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F16-408B-A3B4-F557677E6D87}"/>
                </c:ext>
              </c:extLst>
            </c:dLbl>
            <c:dLbl>
              <c:idx val="1"/>
              <c:layout>
                <c:manualLayout>
                  <c:x val="-2.7777777777777779E-3"/>
                  <c:y val="7.4074074074074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F16-408B-A3B4-F557677E6D87}"/>
                </c:ext>
              </c:extLst>
            </c:dLbl>
            <c:dLbl>
              <c:idx val="2"/>
              <c:layout>
                <c:manualLayout>
                  <c:x val="-5.2777777777777826E-2"/>
                  <c:y val="3.70370370370370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F16-408B-A3B4-F557677E6D87}"/>
                </c:ext>
              </c:extLst>
            </c:dLbl>
            <c:dLbl>
              <c:idx val="3"/>
              <c:layout>
                <c:manualLayout>
                  <c:x val="-6.3888888888888884E-2"/>
                  <c:y val="-9.259259259259302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F16-408B-A3B4-F557677E6D87}"/>
                </c:ext>
              </c:extLst>
            </c:dLbl>
            <c:dLbl>
              <c:idx val="4"/>
              <c:layout>
                <c:manualLayout>
                  <c:x val="-5.5555555555555608E-2"/>
                  <c:y val="-5.5555555555555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F16-408B-A3B4-F557677E6D8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'[Annual Report FY2021 Working Paper - Financial Stewardship.xlsx]Charts &amp; Legend'!$E$30:$E$34</c:f>
              <c:strCache>
                <c:ptCount val="5"/>
                <c:pt idx="0">
                  <c:v>LABOUR</c:v>
                </c:pt>
                <c:pt idx="1">
                  <c:v>AVIATION</c:v>
                </c:pt>
                <c:pt idx="2">
                  <c:v>CRITICAL CARE LAND AMBULANCE PROGRAM</c:v>
                </c:pt>
                <c:pt idx="3">
                  <c:v>COVID-19 RESPONSE</c:v>
                </c:pt>
                <c:pt idx="4">
                  <c:v>OTHER OPERATIONS</c:v>
                </c:pt>
              </c:strCache>
            </c:strRef>
          </c:cat>
          <c:val>
            <c:numRef>
              <c:f>'[Annual Report FY2021 Working Paper - Financial Stewardship.xlsx]Charts &amp; Legend'!$G$30:$G$34</c:f>
              <c:numCache>
                <c:formatCode>0%</c:formatCode>
                <c:ptCount val="5"/>
                <c:pt idx="0">
                  <c:v>0.36</c:v>
                </c:pt>
                <c:pt idx="1">
                  <c:v>0.31</c:v>
                </c:pt>
                <c:pt idx="2">
                  <c:v>0.06</c:v>
                </c:pt>
                <c:pt idx="3">
                  <c:v>0.09</c:v>
                </c:pt>
                <c:pt idx="4">
                  <c:v>0.18</c:v>
                </c:pt>
              </c:numCache>
            </c:numRef>
          </c:val>
          <c:extLst>
            <c:ext xmlns:c16="http://schemas.microsoft.com/office/drawing/2014/chart" uri="{C3380CC4-5D6E-409C-BE32-E72D297353CC}">
              <c16:uniqueId val="{0000000A-EF16-408B-A3B4-F557677E6D8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42CC4-4B6E-4D01-9C14-881143B8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53</Pages>
  <Words>7313</Words>
  <Characters>41689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48905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Tien</dc:creator>
  <cp:lastModifiedBy>OrngeVR Admin</cp:lastModifiedBy>
  <cp:revision>21</cp:revision>
  <cp:lastPrinted>2021-01-20T18:43:00Z</cp:lastPrinted>
  <dcterms:created xsi:type="dcterms:W3CDTF">2021-10-06T21:55:00Z</dcterms:created>
  <dcterms:modified xsi:type="dcterms:W3CDTF">2021-10-06T22:50:00Z</dcterms:modified>
</cp:coreProperties>
</file>